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4D4085">
      <w:pPr>
        <w:pStyle w:val="20"/>
        <w:keepNext w:val="0"/>
        <w:keepLines w:val="0"/>
        <w:pageBreakBefore w:val="0"/>
        <w:widowControl/>
        <w:kinsoku/>
        <w:wordWrap/>
        <w:overflowPunct w:val="0"/>
        <w:topLinePunct/>
        <w:autoSpaceDE/>
        <w:autoSpaceDN/>
        <w:bidi w:val="0"/>
        <w:adjustRightInd/>
        <w:snapToGrid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mc:AlternateContent>
        <mc:Choice Requires="wpsCustomData">
          <wpsCustomData:docfieldStart id="0" docfieldname="附件_1" hidden="0" print="1" readonly="0" index="1"/>
        </mc:Choice>
      </mc:AlternateContent>
      <w:r>
        <w:rPr>
          <w:rFonts w:hint="eastAsia" w:ascii="宋体" w:hAnsi="宋体" w:eastAsia="宋体" w:cs="宋体"/>
          <w:sz w:val="24"/>
          <w:szCs w:val="24"/>
        </w:rPr>
        <w:t>附件：</w:t>
      </w:r>
      <mc:AlternateContent>
        <mc:Choice Requires="wpsCustomData">
          <wpsCustomData:docfieldEnd id="0"/>
        </mc:Choice>
      </mc:AlternateContent>
      <w:bookmarkStart w:id="0" w:name="_GoBack"/>
      <w:bookmarkEnd w:id="0"/>
    </w:p>
    <w:p w14:paraId="13EB5D49">
      <w:pPr>
        <w:pStyle w:val="15"/>
        <w:widowControl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阜新市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海州区</w:t>
      </w:r>
      <w:r>
        <w:rPr>
          <w:rFonts w:hint="eastAsia" w:ascii="宋体" w:hAnsi="宋体" w:eastAsia="宋体" w:cs="宋体"/>
          <w:sz w:val="24"/>
          <w:szCs w:val="24"/>
        </w:rPr>
        <w:t>2026年中小学校社会事务</w:t>
      </w:r>
    </w:p>
    <w:p w14:paraId="3B27256A">
      <w:pPr>
        <w:pStyle w:val="15"/>
        <w:widowControl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“进校园”活动白名单（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区</w:t>
      </w:r>
      <w:r>
        <w:rPr>
          <w:rFonts w:hint="eastAsia" w:ascii="宋体" w:hAnsi="宋体" w:eastAsia="宋体" w:cs="宋体"/>
          <w:sz w:val="24"/>
          <w:szCs w:val="24"/>
        </w:rPr>
        <w:t>级）</w:t>
      </w:r>
    </w:p>
    <w:p w14:paraId="2EC30871">
      <w:pPr>
        <w:spacing w:before="4"/>
      </w:pPr>
    </w:p>
    <w:tbl>
      <w:tblPr>
        <w:tblStyle w:val="18"/>
        <w:tblW w:w="4997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0"/>
        <w:gridCol w:w="1214"/>
        <w:gridCol w:w="1227"/>
        <w:gridCol w:w="685"/>
        <w:gridCol w:w="749"/>
        <w:gridCol w:w="2369"/>
        <w:gridCol w:w="2112"/>
      </w:tblGrid>
      <w:tr w14:paraId="2C71C4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</w:trPr>
        <w:tc>
          <w:tcPr>
            <w:tcW w:w="277" w:type="pct"/>
            <w:textDirection w:val="tbRlV"/>
            <w:vAlign w:val="top"/>
          </w:tcPr>
          <w:p w14:paraId="3217C640">
            <w:pPr>
              <w:spacing w:before="145" w:line="210" w:lineRule="auto"/>
              <w:ind w:left="192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4"/>
                <w:szCs w:val="24"/>
              </w:rPr>
              <w:t>序</w:t>
            </w: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spacing w:val="-3"/>
                <w:sz w:val="24"/>
                <w:szCs w:val="24"/>
              </w:rPr>
              <w:t>号</w:t>
            </w:r>
          </w:p>
        </w:tc>
        <w:tc>
          <w:tcPr>
            <w:tcW w:w="686" w:type="pct"/>
            <w:vAlign w:val="top"/>
          </w:tcPr>
          <w:p w14:paraId="25DDB1E4">
            <w:pPr>
              <w:spacing w:line="357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3BA468DB">
            <w:pPr>
              <w:spacing w:before="78" w:line="220" w:lineRule="auto"/>
              <w:ind w:left="188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sz w:val="24"/>
                <w:szCs w:val="24"/>
              </w:rPr>
              <w:t>活动名称</w:t>
            </w:r>
          </w:p>
        </w:tc>
        <w:tc>
          <w:tcPr>
            <w:tcW w:w="693" w:type="pct"/>
            <w:vAlign w:val="top"/>
          </w:tcPr>
          <w:p w14:paraId="48E1A8E8">
            <w:pPr>
              <w:spacing w:before="193" w:line="302" w:lineRule="auto"/>
              <w:ind w:left="436" w:right="186" w:hanging="242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4"/>
                <w:szCs w:val="24"/>
              </w:rPr>
              <w:t>牵头实施</w:t>
            </w:r>
            <w:r>
              <w:rPr>
                <w:rFonts w:hint="eastAsia" w:ascii="宋体" w:hAnsi="宋体" w:eastAsia="宋体" w:cs="宋体"/>
                <w:b/>
                <w:bCs/>
                <w:spacing w:val="-9"/>
                <w:sz w:val="24"/>
                <w:szCs w:val="24"/>
              </w:rPr>
              <w:t>单位</w:t>
            </w:r>
          </w:p>
        </w:tc>
        <w:tc>
          <w:tcPr>
            <w:tcW w:w="387" w:type="pct"/>
            <w:vAlign w:val="top"/>
          </w:tcPr>
          <w:p w14:paraId="3F6BC84A">
            <w:pPr>
              <w:spacing w:before="192" w:line="221" w:lineRule="auto"/>
              <w:ind w:left="1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</w:rPr>
              <w:t>开展</w:t>
            </w:r>
          </w:p>
          <w:p w14:paraId="5CC484EA">
            <w:pPr>
              <w:spacing w:before="203" w:line="221" w:lineRule="auto"/>
              <w:ind w:left="151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3"/>
                <w:sz w:val="24"/>
                <w:szCs w:val="24"/>
              </w:rPr>
              <w:t>时间</w:t>
            </w:r>
          </w:p>
        </w:tc>
        <w:tc>
          <w:tcPr>
            <w:tcW w:w="423" w:type="pct"/>
            <w:vAlign w:val="top"/>
          </w:tcPr>
          <w:p w14:paraId="5789E45A">
            <w:pPr>
              <w:spacing w:before="192" w:line="221" w:lineRule="auto"/>
              <w:ind w:left="175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</w:rPr>
              <w:t>开展</w:t>
            </w:r>
          </w:p>
          <w:p w14:paraId="1893E00A">
            <w:pPr>
              <w:spacing w:before="203" w:line="219" w:lineRule="auto"/>
              <w:ind w:left="175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</w:rPr>
              <w:t>频次</w:t>
            </w:r>
          </w:p>
        </w:tc>
        <w:tc>
          <w:tcPr>
            <w:tcW w:w="1338" w:type="pct"/>
            <w:vAlign w:val="top"/>
          </w:tcPr>
          <w:p w14:paraId="34DEFCEF">
            <w:pPr>
              <w:spacing w:line="357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4EBE9D2">
            <w:pPr>
              <w:spacing w:before="78" w:line="219" w:lineRule="auto"/>
              <w:ind w:left="577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4"/>
                <w:sz w:val="24"/>
                <w:szCs w:val="24"/>
              </w:rPr>
              <w:t>活动主要内容</w:t>
            </w:r>
          </w:p>
        </w:tc>
        <w:tc>
          <w:tcPr>
            <w:tcW w:w="1193" w:type="pct"/>
            <w:vAlign w:val="top"/>
          </w:tcPr>
          <w:p w14:paraId="14CA70C3">
            <w:pPr>
              <w:spacing w:line="356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6129913D">
            <w:pPr>
              <w:spacing w:before="78" w:line="221" w:lineRule="auto"/>
              <w:ind w:left="676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4"/>
                <w:szCs w:val="24"/>
              </w:rPr>
              <w:t>开展形式</w:t>
            </w:r>
          </w:p>
        </w:tc>
      </w:tr>
      <w:tr w14:paraId="228348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277" w:type="pct"/>
            <w:vAlign w:val="top"/>
          </w:tcPr>
          <w:p w14:paraId="65748791">
            <w:pPr>
              <w:spacing w:line="253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14760F4">
            <w:pPr>
              <w:spacing w:line="254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6FFEE8D9">
            <w:pPr>
              <w:pStyle w:val="19"/>
              <w:spacing w:before="78" w:line="315" w:lineRule="exact"/>
              <w:ind w:left="231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</w:rPr>
              <w:t>1</w:t>
            </w:r>
          </w:p>
        </w:tc>
        <w:tc>
          <w:tcPr>
            <w:tcW w:w="686" w:type="pct"/>
            <w:vAlign w:val="top"/>
          </w:tcPr>
          <w:p w14:paraId="0CEF2F22">
            <w:pPr>
              <w:spacing w:line="327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08D3382">
            <w:pPr>
              <w:pStyle w:val="19"/>
              <w:spacing w:before="78" w:line="278" w:lineRule="auto"/>
              <w:ind w:left="313" w:right="181" w:hanging="119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安全教育</w:t>
            </w:r>
            <w:r>
              <w:rPr>
                <w:rFonts w:hint="eastAsia" w:ascii="宋体" w:hAnsi="宋体" w:eastAsia="宋体" w:cs="宋体"/>
                <w:spacing w:val="-6"/>
                <w:sz w:val="24"/>
                <w:szCs w:val="24"/>
              </w:rPr>
              <w:t>进校园</w:t>
            </w:r>
          </w:p>
        </w:tc>
        <w:tc>
          <w:tcPr>
            <w:tcW w:w="693" w:type="pct"/>
            <w:vAlign w:val="top"/>
          </w:tcPr>
          <w:p w14:paraId="55742439">
            <w:pPr>
              <w:pStyle w:val="19"/>
              <w:spacing w:before="228" w:line="222" w:lineRule="auto"/>
              <w:ind w:left="126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市公安局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  <w:lang w:val="en-US" w:eastAsia="zh-CN"/>
              </w:rPr>
              <w:t>海州分局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、</w:t>
            </w:r>
            <w:r>
              <w:rPr>
                <w:rFonts w:hint="eastAsia" w:ascii="宋体" w:hAnsi="宋体" w:eastAsia="宋体" w:cs="宋体"/>
                <w:spacing w:val="-6"/>
                <w:sz w:val="24"/>
                <w:szCs w:val="24"/>
                <w:lang w:val="en-US" w:eastAsia="zh-CN"/>
              </w:rPr>
              <w:t>海州</w:t>
            </w:r>
            <w:r>
              <w:rPr>
                <w:rFonts w:hint="eastAsia" w:ascii="宋体" w:hAnsi="宋体" w:eastAsia="宋体" w:cs="宋体"/>
                <w:spacing w:val="-6"/>
                <w:sz w:val="24"/>
                <w:szCs w:val="24"/>
              </w:rPr>
              <w:t>消防救援</w:t>
            </w:r>
            <w:r>
              <w:rPr>
                <w:rFonts w:hint="eastAsia" w:ascii="宋体" w:hAnsi="宋体" w:eastAsia="宋体" w:cs="宋体"/>
                <w:spacing w:val="-8"/>
                <w:sz w:val="24"/>
                <w:szCs w:val="24"/>
                <w:lang w:val="en-US" w:eastAsia="zh-CN"/>
              </w:rPr>
              <w:t>大</w:t>
            </w:r>
            <w:r>
              <w:rPr>
                <w:rFonts w:hint="eastAsia" w:ascii="宋体" w:hAnsi="宋体" w:eastAsia="宋体" w:cs="宋体"/>
                <w:spacing w:val="-8"/>
                <w:sz w:val="24"/>
                <w:szCs w:val="24"/>
              </w:rPr>
              <w:t>队</w:t>
            </w:r>
          </w:p>
        </w:tc>
        <w:tc>
          <w:tcPr>
            <w:tcW w:w="387" w:type="pct"/>
            <w:vAlign w:val="top"/>
          </w:tcPr>
          <w:p w14:paraId="142E77FA">
            <w:pPr>
              <w:spacing w:line="253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78A3F54">
            <w:pPr>
              <w:spacing w:line="254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B176149">
            <w:pPr>
              <w:pStyle w:val="19"/>
              <w:spacing w:before="78" w:line="222" w:lineRule="auto"/>
              <w:ind w:left="15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1"/>
                <w:sz w:val="24"/>
                <w:szCs w:val="24"/>
              </w:rPr>
              <w:t>全年</w:t>
            </w:r>
          </w:p>
        </w:tc>
        <w:tc>
          <w:tcPr>
            <w:tcW w:w="423" w:type="pct"/>
            <w:vAlign w:val="top"/>
          </w:tcPr>
          <w:p w14:paraId="76C7B483">
            <w:pPr>
              <w:spacing w:line="253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B606F9F">
            <w:pPr>
              <w:spacing w:line="254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1979753">
            <w:pPr>
              <w:pStyle w:val="19"/>
              <w:spacing w:before="78" w:line="315" w:lineRule="exact"/>
              <w:ind w:left="373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</w:rPr>
              <w:t>1</w:t>
            </w:r>
          </w:p>
        </w:tc>
        <w:tc>
          <w:tcPr>
            <w:tcW w:w="1338" w:type="pct"/>
            <w:vAlign w:val="top"/>
          </w:tcPr>
          <w:p w14:paraId="7B13C421">
            <w:pPr>
              <w:pStyle w:val="19"/>
              <w:spacing w:before="229" w:line="277" w:lineRule="auto"/>
              <w:ind w:left="127" w:right="103" w:hanging="5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6"/>
                <w:sz w:val="24"/>
                <w:szCs w:val="24"/>
              </w:rPr>
              <w:t>校园安全教育（消防安全、交通安全、防电信</w:t>
            </w:r>
            <w:r>
              <w:rPr>
                <w:rFonts w:hint="eastAsia" w:ascii="宋体" w:hAnsi="宋体" w:eastAsia="宋体" w:cs="宋体"/>
                <w:spacing w:val="-4"/>
                <w:sz w:val="24"/>
                <w:szCs w:val="24"/>
              </w:rPr>
              <w:t>网络诈骗等）。</w:t>
            </w:r>
          </w:p>
        </w:tc>
        <w:tc>
          <w:tcPr>
            <w:tcW w:w="1193" w:type="pct"/>
            <w:vAlign w:val="top"/>
          </w:tcPr>
          <w:p w14:paraId="42EC8465">
            <w:pPr>
              <w:spacing w:line="327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81A697F">
            <w:pPr>
              <w:pStyle w:val="19"/>
              <w:spacing w:before="78" w:line="279" w:lineRule="auto"/>
              <w:ind w:left="124" w:right="108" w:firstLine="13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3"/>
                <w:sz w:val="24"/>
                <w:szCs w:val="24"/>
              </w:rPr>
              <w:t>宣讲、演练、现场指</w:t>
            </w: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  <w:t>导等专项活动</w:t>
            </w:r>
          </w:p>
        </w:tc>
      </w:tr>
      <w:tr w14:paraId="349789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4" w:hRule="atLeast"/>
        </w:trPr>
        <w:tc>
          <w:tcPr>
            <w:tcW w:w="277" w:type="pct"/>
            <w:vAlign w:val="top"/>
          </w:tcPr>
          <w:p w14:paraId="1195C09E">
            <w:pPr>
              <w:spacing w:line="303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15CF092B">
            <w:pPr>
              <w:spacing w:line="303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847B759">
            <w:pPr>
              <w:pStyle w:val="19"/>
              <w:spacing w:before="78" w:line="315" w:lineRule="exact"/>
              <w:ind w:left="217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</w:rPr>
              <w:t>2</w:t>
            </w:r>
          </w:p>
        </w:tc>
        <w:tc>
          <w:tcPr>
            <w:tcW w:w="686" w:type="pct"/>
            <w:vAlign w:val="top"/>
          </w:tcPr>
          <w:p w14:paraId="5AF168D5">
            <w:pPr>
              <w:spacing w:line="45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5735C1F">
            <w:pPr>
              <w:pStyle w:val="19"/>
              <w:spacing w:before="78" w:line="241" w:lineRule="auto"/>
              <w:ind w:left="312" w:right="181" w:hanging="12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科普活动</w:t>
            </w:r>
            <w:r>
              <w:rPr>
                <w:rFonts w:hint="eastAsia" w:ascii="宋体" w:hAnsi="宋体" w:eastAsia="宋体" w:cs="宋体"/>
                <w:spacing w:val="-6"/>
                <w:sz w:val="24"/>
                <w:szCs w:val="24"/>
              </w:rPr>
              <w:t>进校园</w:t>
            </w:r>
          </w:p>
        </w:tc>
        <w:tc>
          <w:tcPr>
            <w:tcW w:w="693" w:type="pct"/>
            <w:vAlign w:val="top"/>
          </w:tcPr>
          <w:p w14:paraId="2CDAA6B9">
            <w:pPr>
              <w:spacing w:line="303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3847437">
            <w:pPr>
              <w:spacing w:line="303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9FB5052">
            <w:pPr>
              <w:pStyle w:val="19"/>
              <w:spacing w:before="78" w:line="222" w:lineRule="auto"/>
              <w:ind w:left="328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8"/>
                <w:sz w:val="24"/>
                <w:szCs w:val="24"/>
                <w:lang w:val="en-US" w:eastAsia="zh-CN"/>
              </w:rPr>
              <w:t>区</w:t>
            </w:r>
            <w:r>
              <w:rPr>
                <w:rFonts w:hint="eastAsia" w:ascii="宋体" w:hAnsi="宋体" w:eastAsia="宋体" w:cs="宋体"/>
                <w:spacing w:val="-8"/>
                <w:sz w:val="24"/>
                <w:szCs w:val="24"/>
              </w:rPr>
              <w:t>科协</w:t>
            </w:r>
          </w:p>
        </w:tc>
        <w:tc>
          <w:tcPr>
            <w:tcW w:w="387" w:type="pct"/>
            <w:vAlign w:val="top"/>
          </w:tcPr>
          <w:p w14:paraId="7544C398">
            <w:pPr>
              <w:spacing w:line="303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C109A15">
            <w:pPr>
              <w:spacing w:line="303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9536704">
            <w:pPr>
              <w:pStyle w:val="19"/>
              <w:spacing w:before="78" w:line="222" w:lineRule="auto"/>
              <w:ind w:left="15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1"/>
                <w:sz w:val="24"/>
                <w:szCs w:val="24"/>
              </w:rPr>
              <w:t>全年</w:t>
            </w:r>
          </w:p>
        </w:tc>
        <w:tc>
          <w:tcPr>
            <w:tcW w:w="423" w:type="pct"/>
            <w:vAlign w:val="top"/>
          </w:tcPr>
          <w:p w14:paraId="2EEAC11B">
            <w:pPr>
              <w:spacing w:line="303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2EEC1BB">
            <w:pPr>
              <w:spacing w:line="303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11D61F9D">
            <w:pPr>
              <w:pStyle w:val="19"/>
              <w:spacing w:before="78" w:line="315" w:lineRule="exact"/>
              <w:ind w:left="373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</w:rPr>
              <w:t>1</w:t>
            </w:r>
          </w:p>
        </w:tc>
        <w:tc>
          <w:tcPr>
            <w:tcW w:w="1338" w:type="pct"/>
            <w:vAlign w:val="top"/>
          </w:tcPr>
          <w:p w14:paraId="40E8A8F4">
            <w:pPr>
              <w:pStyle w:val="19"/>
              <w:spacing w:before="63" w:line="237" w:lineRule="auto"/>
              <w:ind w:left="122" w:right="103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6"/>
                <w:sz w:val="24"/>
                <w:szCs w:val="24"/>
              </w:rPr>
              <w:t>举办各类科技大赛，开展科技交流推广活动，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统筹各类科普教育资源，提高学生科学素</w:t>
            </w:r>
            <w:r>
              <w:rPr>
                <w:rFonts w:hint="eastAsia" w:ascii="宋体" w:hAnsi="宋体" w:eastAsia="宋体" w:cs="宋体"/>
                <w:spacing w:val="-8"/>
                <w:sz w:val="24"/>
                <w:szCs w:val="24"/>
              </w:rPr>
              <w:t>养。</w:t>
            </w:r>
          </w:p>
        </w:tc>
        <w:tc>
          <w:tcPr>
            <w:tcW w:w="1193" w:type="pct"/>
            <w:vAlign w:val="top"/>
          </w:tcPr>
          <w:p w14:paraId="137983B9">
            <w:pPr>
              <w:spacing w:line="294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8B391C7">
            <w:pPr>
              <w:pStyle w:val="19"/>
              <w:spacing w:before="78" w:line="241" w:lineRule="auto"/>
              <w:ind w:left="123" w:right="108" w:hanging="1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1"/>
                <w:sz w:val="24"/>
                <w:szCs w:val="24"/>
              </w:rPr>
              <w:t>讲座、报告、专题辅导、专项活动、科学</w:t>
            </w:r>
            <w:r>
              <w:rPr>
                <w:rFonts w:hint="eastAsia" w:ascii="宋体" w:hAnsi="宋体" w:eastAsia="宋体" w:cs="宋体"/>
                <w:spacing w:val="-9"/>
                <w:sz w:val="24"/>
                <w:szCs w:val="24"/>
              </w:rPr>
              <w:t>体验</w:t>
            </w:r>
          </w:p>
        </w:tc>
      </w:tr>
      <w:tr w14:paraId="674A6E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5" w:hRule="atLeast"/>
        </w:trPr>
        <w:tc>
          <w:tcPr>
            <w:tcW w:w="277" w:type="pct"/>
            <w:vAlign w:val="top"/>
          </w:tcPr>
          <w:p w14:paraId="07FE341D">
            <w:pPr>
              <w:spacing w:line="31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1EB0ABA7">
            <w:pPr>
              <w:spacing w:line="311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64823EF3">
            <w:pPr>
              <w:pStyle w:val="19"/>
              <w:spacing w:before="78" w:line="241" w:lineRule="auto"/>
              <w:ind w:left="219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686" w:type="pct"/>
            <w:vAlign w:val="top"/>
          </w:tcPr>
          <w:p w14:paraId="46787AE8">
            <w:pPr>
              <w:spacing w:line="465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6E5C52C">
            <w:pPr>
              <w:pStyle w:val="19"/>
              <w:spacing w:before="78" w:line="241" w:lineRule="auto"/>
              <w:ind w:left="313" w:right="181" w:hanging="119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传统文化</w:t>
            </w:r>
            <w:r>
              <w:rPr>
                <w:rFonts w:hint="eastAsia" w:ascii="宋体" w:hAnsi="宋体" w:eastAsia="宋体" w:cs="宋体"/>
                <w:spacing w:val="-6"/>
                <w:sz w:val="24"/>
                <w:szCs w:val="24"/>
              </w:rPr>
              <w:t>进校园</w:t>
            </w:r>
          </w:p>
        </w:tc>
        <w:tc>
          <w:tcPr>
            <w:tcW w:w="693" w:type="pct"/>
            <w:vAlign w:val="top"/>
          </w:tcPr>
          <w:p w14:paraId="7FD72D80">
            <w:pPr>
              <w:spacing w:line="31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384228F8">
            <w:pPr>
              <w:spacing w:line="311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686D99F0">
            <w:pPr>
              <w:pStyle w:val="19"/>
              <w:spacing w:before="78" w:line="222" w:lineRule="auto"/>
              <w:ind w:left="208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6"/>
                <w:sz w:val="24"/>
                <w:szCs w:val="24"/>
                <w:lang w:val="en-US" w:eastAsia="zh-CN"/>
              </w:rPr>
              <w:t>区</w:t>
            </w:r>
            <w:r>
              <w:rPr>
                <w:rFonts w:hint="eastAsia" w:ascii="宋体" w:hAnsi="宋体" w:eastAsia="宋体" w:cs="宋体"/>
                <w:spacing w:val="-6"/>
                <w:sz w:val="24"/>
                <w:szCs w:val="24"/>
              </w:rPr>
              <w:t>文旅局</w:t>
            </w:r>
          </w:p>
        </w:tc>
        <w:tc>
          <w:tcPr>
            <w:tcW w:w="387" w:type="pct"/>
            <w:vAlign w:val="top"/>
          </w:tcPr>
          <w:p w14:paraId="26B7E052">
            <w:pPr>
              <w:spacing w:line="31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0A9D727">
            <w:pPr>
              <w:spacing w:line="311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9670107">
            <w:pPr>
              <w:pStyle w:val="19"/>
              <w:spacing w:before="78" w:line="222" w:lineRule="auto"/>
              <w:ind w:left="15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1"/>
                <w:sz w:val="24"/>
                <w:szCs w:val="24"/>
              </w:rPr>
              <w:t>全年</w:t>
            </w:r>
          </w:p>
        </w:tc>
        <w:tc>
          <w:tcPr>
            <w:tcW w:w="423" w:type="pct"/>
            <w:vAlign w:val="top"/>
          </w:tcPr>
          <w:p w14:paraId="315F2F9F">
            <w:pPr>
              <w:spacing w:line="31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58FBD0E">
            <w:pPr>
              <w:spacing w:line="311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295D833">
            <w:pPr>
              <w:pStyle w:val="19"/>
              <w:spacing w:before="78" w:line="315" w:lineRule="exact"/>
              <w:ind w:left="373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</w:rPr>
              <w:t>1</w:t>
            </w:r>
          </w:p>
        </w:tc>
        <w:tc>
          <w:tcPr>
            <w:tcW w:w="1338" w:type="pct"/>
            <w:vAlign w:val="top"/>
          </w:tcPr>
          <w:p w14:paraId="5CA87066">
            <w:pPr>
              <w:pStyle w:val="19"/>
              <w:spacing w:before="81" w:line="239" w:lineRule="auto"/>
              <w:ind w:left="122" w:right="103" w:firstLine="1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在学校开展优秀传统</w:t>
            </w:r>
            <w:r>
              <w:rPr>
                <w:rFonts w:hint="eastAsia" w:ascii="宋体" w:hAnsi="宋体" w:eastAsia="宋体" w:cs="宋体"/>
                <w:spacing w:val="-6"/>
                <w:sz w:val="24"/>
                <w:szCs w:val="24"/>
              </w:rPr>
              <w:t>文化、非遗项目展示、展演、讲座等活动，增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强学生传承中华优秀</w:t>
            </w: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  <w:t>传统文化意识。</w:t>
            </w:r>
          </w:p>
        </w:tc>
        <w:tc>
          <w:tcPr>
            <w:tcW w:w="1193" w:type="pct"/>
            <w:vAlign w:val="top"/>
          </w:tcPr>
          <w:p w14:paraId="1136288E">
            <w:pPr>
              <w:spacing w:line="31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DFE3A46">
            <w:pPr>
              <w:spacing w:line="311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805A13B">
            <w:pPr>
              <w:pStyle w:val="19"/>
              <w:spacing w:before="78" w:line="223" w:lineRule="auto"/>
              <w:ind w:left="122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讲座、展示、展演</w:t>
            </w:r>
          </w:p>
        </w:tc>
      </w:tr>
      <w:tr w14:paraId="5CD62C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8" w:hRule="atLeast"/>
        </w:trPr>
        <w:tc>
          <w:tcPr>
            <w:tcW w:w="277" w:type="pct"/>
            <w:vAlign w:val="top"/>
          </w:tcPr>
          <w:p w14:paraId="63EDE194">
            <w:pPr>
              <w:spacing w:line="282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BF2978E">
            <w:pPr>
              <w:spacing w:line="283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2DB28C2">
            <w:pPr>
              <w:pStyle w:val="19"/>
              <w:spacing w:before="78" w:line="315" w:lineRule="exact"/>
              <w:ind w:left="213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</w:rPr>
              <w:t>4</w:t>
            </w:r>
          </w:p>
        </w:tc>
        <w:tc>
          <w:tcPr>
            <w:tcW w:w="686" w:type="pct"/>
            <w:vAlign w:val="top"/>
          </w:tcPr>
          <w:p w14:paraId="3BB431A3">
            <w:pPr>
              <w:spacing w:line="409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382C0D5E">
            <w:pPr>
              <w:pStyle w:val="19"/>
              <w:spacing w:before="78" w:line="241" w:lineRule="auto"/>
              <w:ind w:left="313" w:right="181" w:hanging="12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冰雪运动</w:t>
            </w:r>
            <w:r>
              <w:rPr>
                <w:rFonts w:hint="eastAsia" w:ascii="宋体" w:hAnsi="宋体" w:eastAsia="宋体" w:cs="宋体"/>
                <w:spacing w:val="-6"/>
                <w:sz w:val="24"/>
                <w:szCs w:val="24"/>
              </w:rPr>
              <w:t>进校园</w:t>
            </w:r>
          </w:p>
        </w:tc>
        <w:tc>
          <w:tcPr>
            <w:tcW w:w="693" w:type="pct"/>
            <w:vAlign w:val="top"/>
          </w:tcPr>
          <w:p w14:paraId="78952D82">
            <w:pPr>
              <w:spacing w:line="41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A94CA0D">
            <w:pPr>
              <w:pStyle w:val="19"/>
              <w:spacing w:before="78" w:line="241" w:lineRule="auto"/>
              <w:ind w:left="125" w:right="48" w:firstLine="83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6"/>
                <w:sz w:val="24"/>
                <w:szCs w:val="24"/>
              </w:rPr>
              <w:t>市教育局</w:t>
            </w:r>
            <w:r>
              <w:rPr>
                <w:rFonts w:hint="eastAsia" w:ascii="宋体" w:hAnsi="宋体" w:eastAsia="宋体" w:cs="宋体"/>
                <w:spacing w:val="-9"/>
                <w:sz w:val="24"/>
                <w:szCs w:val="24"/>
              </w:rPr>
              <w:t>（体育局）</w:t>
            </w:r>
          </w:p>
        </w:tc>
        <w:tc>
          <w:tcPr>
            <w:tcW w:w="387" w:type="pct"/>
            <w:vAlign w:val="top"/>
          </w:tcPr>
          <w:p w14:paraId="3012704E">
            <w:pPr>
              <w:spacing w:line="282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8423BF9">
            <w:pPr>
              <w:spacing w:line="283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1CD5F433">
            <w:pPr>
              <w:pStyle w:val="19"/>
              <w:spacing w:before="78" w:line="222" w:lineRule="auto"/>
              <w:ind w:left="15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1"/>
                <w:sz w:val="24"/>
                <w:szCs w:val="24"/>
              </w:rPr>
              <w:t>全年</w:t>
            </w:r>
          </w:p>
        </w:tc>
        <w:tc>
          <w:tcPr>
            <w:tcW w:w="423" w:type="pct"/>
            <w:vAlign w:val="top"/>
          </w:tcPr>
          <w:p w14:paraId="00CECA1A">
            <w:pPr>
              <w:spacing w:line="282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1F3CC70A">
            <w:pPr>
              <w:spacing w:line="283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4A16AF7">
            <w:pPr>
              <w:pStyle w:val="19"/>
              <w:spacing w:before="78" w:line="315" w:lineRule="exact"/>
              <w:ind w:left="373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</w:rPr>
              <w:t>1</w:t>
            </w:r>
          </w:p>
        </w:tc>
        <w:tc>
          <w:tcPr>
            <w:tcW w:w="1338" w:type="pct"/>
            <w:vAlign w:val="top"/>
          </w:tcPr>
          <w:p w14:paraId="76AA502D">
            <w:pPr>
              <w:spacing w:line="255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445F97B">
            <w:pPr>
              <w:pStyle w:val="19"/>
              <w:spacing w:before="78" w:line="241" w:lineRule="auto"/>
              <w:ind w:left="121" w:right="27" w:firstLine="15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4"/>
                <w:sz w:val="24"/>
                <w:szCs w:val="24"/>
              </w:rPr>
              <w:t>宣传“十五冬</w:t>
            </w:r>
            <w:r>
              <w:rPr>
                <w:rFonts w:hint="eastAsia" w:ascii="宋体" w:hAnsi="宋体" w:eastAsia="宋体" w:cs="宋体"/>
                <w:spacing w:val="-88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4"/>
                <w:sz w:val="24"/>
                <w:szCs w:val="24"/>
              </w:rPr>
              <w:t>”，指导、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教授校园师生参与冰</w:t>
            </w:r>
            <w:r>
              <w:rPr>
                <w:rFonts w:hint="eastAsia" w:ascii="宋体" w:hAnsi="宋体" w:eastAsia="宋体" w:cs="宋体"/>
                <w:spacing w:val="-4"/>
                <w:sz w:val="24"/>
                <w:szCs w:val="24"/>
              </w:rPr>
              <w:t>雪运动。</w:t>
            </w:r>
          </w:p>
        </w:tc>
        <w:tc>
          <w:tcPr>
            <w:tcW w:w="1193" w:type="pct"/>
            <w:vAlign w:val="top"/>
          </w:tcPr>
          <w:p w14:paraId="10935ADC">
            <w:pPr>
              <w:spacing w:line="409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805ACE5">
            <w:pPr>
              <w:pStyle w:val="19"/>
              <w:spacing w:before="78" w:line="242" w:lineRule="auto"/>
              <w:ind w:left="150" w:right="72" w:hanging="12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9"/>
                <w:sz w:val="24"/>
                <w:szCs w:val="24"/>
              </w:rPr>
              <w:t>宣传、宣讲、训练、</w:t>
            </w:r>
            <w:r>
              <w:rPr>
                <w:rFonts w:hint="eastAsia" w:ascii="宋体" w:hAnsi="宋体" w:eastAsia="宋体" w:cs="宋体"/>
                <w:spacing w:val="-22"/>
                <w:sz w:val="24"/>
                <w:szCs w:val="24"/>
              </w:rPr>
              <w:t>比赛</w:t>
            </w:r>
          </w:p>
        </w:tc>
      </w:tr>
      <w:tr w14:paraId="7263F6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3" w:hRule="atLeast"/>
        </w:trPr>
        <w:tc>
          <w:tcPr>
            <w:tcW w:w="277" w:type="pct"/>
            <w:vAlign w:val="top"/>
          </w:tcPr>
          <w:p w14:paraId="70337DCC">
            <w:pPr>
              <w:spacing w:line="283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AFB8FB9">
            <w:pPr>
              <w:spacing w:line="283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BBA6DBA">
            <w:pPr>
              <w:pStyle w:val="19"/>
              <w:spacing w:before="78" w:line="241" w:lineRule="auto"/>
              <w:ind w:left="219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686" w:type="pct"/>
            <w:vAlign w:val="top"/>
          </w:tcPr>
          <w:p w14:paraId="58B17467">
            <w:pPr>
              <w:spacing w:line="257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E44AE9A">
            <w:pPr>
              <w:pStyle w:val="19"/>
              <w:spacing w:before="78"/>
              <w:ind w:left="192" w:right="181" w:hanging="2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4"/>
                <w:sz w:val="24"/>
                <w:szCs w:val="24"/>
              </w:rPr>
              <w:t>健康素养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知识宣传</w:t>
            </w:r>
            <w:r>
              <w:rPr>
                <w:rFonts w:hint="eastAsia" w:ascii="宋体" w:hAnsi="宋体" w:eastAsia="宋体" w:cs="宋体"/>
                <w:spacing w:val="34"/>
                <w:sz w:val="24"/>
                <w:szCs w:val="24"/>
              </w:rPr>
              <w:t>进校园</w:t>
            </w:r>
          </w:p>
        </w:tc>
        <w:tc>
          <w:tcPr>
            <w:tcW w:w="693" w:type="pct"/>
            <w:vAlign w:val="top"/>
          </w:tcPr>
          <w:p w14:paraId="75A52D8C">
            <w:pPr>
              <w:spacing w:line="283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10A5101D">
            <w:pPr>
              <w:spacing w:line="283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027CF86">
            <w:pPr>
              <w:pStyle w:val="19"/>
              <w:spacing w:before="78" w:line="222" w:lineRule="auto"/>
              <w:ind w:left="208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-6"/>
                <w:sz w:val="24"/>
                <w:szCs w:val="24"/>
                <w:lang w:val="en-US" w:eastAsia="zh-CN"/>
              </w:rPr>
              <w:t>区</w:t>
            </w:r>
            <w:r>
              <w:rPr>
                <w:rFonts w:hint="eastAsia" w:ascii="宋体" w:hAnsi="宋体" w:eastAsia="宋体" w:cs="宋体"/>
                <w:spacing w:val="-6"/>
                <w:sz w:val="24"/>
                <w:szCs w:val="24"/>
              </w:rPr>
              <w:t>卫健</w:t>
            </w:r>
            <w:r>
              <w:rPr>
                <w:rFonts w:hint="eastAsia" w:ascii="宋体" w:hAnsi="宋体" w:eastAsia="宋体" w:cs="宋体"/>
                <w:spacing w:val="-6"/>
                <w:sz w:val="24"/>
                <w:szCs w:val="24"/>
                <w:lang w:val="en-US" w:eastAsia="zh-CN"/>
              </w:rPr>
              <w:t>局</w:t>
            </w:r>
          </w:p>
        </w:tc>
        <w:tc>
          <w:tcPr>
            <w:tcW w:w="387" w:type="pct"/>
            <w:vAlign w:val="top"/>
          </w:tcPr>
          <w:p w14:paraId="0ECF3169">
            <w:pPr>
              <w:spacing w:line="283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62E9D488">
            <w:pPr>
              <w:spacing w:line="283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C77B81F">
            <w:pPr>
              <w:pStyle w:val="19"/>
              <w:spacing w:before="78" w:line="222" w:lineRule="auto"/>
              <w:ind w:left="15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1"/>
                <w:sz w:val="24"/>
                <w:szCs w:val="24"/>
              </w:rPr>
              <w:t>全年</w:t>
            </w:r>
          </w:p>
        </w:tc>
        <w:tc>
          <w:tcPr>
            <w:tcW w:w="423" w:type="pct"/>
            <w:vAlign w:val="top"/>
          </w:tcPr>
          <w:p w14:paraId="21A5B3FD">
            <w:pPr>
              <w:spacing w:line="282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83BFA33">
            <w:pPr>
              <w:spacing w:line="283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1290E304">
            <w:pPr>
              <w:pStyle w:val="19"/>
              <w:spacing w:before="78" w:line="316" w:lineRule="exact"/>
              <w:ind w:left="373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</w:rPr>
              <w:t>1</w:t>
            </w:r>
          </w:p>
        </w:tc>
        <w:tc>
          <w:tcPr>
            <w:tcW w:w="1338" w:type="pct"/>
            <w:vAlign w:val="top"/>
          </w:tcPr>
          <w:p w14:paraId="1C686C61">
            <w:pPr>
              <w:spacing w:line="256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6FFEB23B">
            <w:pPr>
              <w:pStyle w:val="19"/>
              <w:spacing w:before="78"/>
              <w:ind w:left="121" w:right="103" w:firstLine="3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6"/>
                <w:sz w:val="24"/>
                <w:szCs w:val="24"/>
              </w:rPr>
              <w:t>普及健康素养知识，帮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助良好行为习惯和文</w:t>
            </w:r>
            <w:r>
              <w:rPr>
                <w:rFonts w:hint="eastAsia" w:ascii="宋体" w:hAnsi="宋体" w:eastAsia="宋体" w:cs="宋体"/>
                <w:spacing w:val="-6"/>
                <w:sz w:val="24"/>
                <w:szCs w:val="24"/>
              </w:rPr>
              <w:t>明健康生活方式养成。</w:t>
            </w:r>
          </w:p>
        </w:tc>
        <w:tc>
          <w:tcPr>
            <w:tcW w:w="1193" w:type="pct"/>
            <w:vAlign w:val="top"/>
          </w:tcPr>
          <w:p w14:paraId="7ABA9CA7">
            <w:pPr>
              <w:spacing w:line="411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C53ECE3">
            <w:pPr>
              <w:pStyle w:val="19"/>
              <w:spacing w:before="78" w:line="241" w:lineRule="auto"/>
              <w:ind w:left="125" w:right="108" w:hanging="3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1"/>
                <w:sz w:val="24"/>
                <w:szCs w:val="24"/>
              </w:rPr>
              <w:t>讲座、现场调查、宣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传互动</w:t>
            </w:r>
          </w:p>
        </w:tc>
      </w:tr>
    </w:tbl>
    <w:p w14:paraId="15E1AA61">
      <w:pPr>
        <w:rPr>
          <w:rFonts w:hint="eastAsia" w:ascii="宋体" w:hAnsi="宋体" w:eastAsia="宋体" w:cs="宋体"/>
          <w:sz w:val="24"/>
          <w:szCs w:val="24"/>
        </w:rPr>
      </w:pPr>
    </w:p>
    <w:sectPr>
      <w:headerReference r:id="rId5" w:type="default"/>
      <w:footerReference r:id="rId6" w:type="default"/>
      <w:pgSz w:w="11906" w:h="16839"/>
      <w:pgMar w:top="1962" w:right="1474" w:bottom="1848" w:left="1587" w:header="851" w:footer="1049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GWZT-EN">
    <w:altName w:val="宋体"/>
    <w:panose1 w:val="02000000000000000000"/>
    <w:charset w:val="86"/>
    <w:family w:val="auto"/>
    <w:pitch w:val="default"/>
    <w:sig w:usb0="00000000" w:usb1="00000000" w:usb2="00000000" w:usb3="00000000" w:csb0="001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44C74F">
    <w:pPr>
      <w:pStyle w:val="12"/>
      <w:spacing w:line="471" w:lineRule="auto"/>
      <w:rPr>
        <w:rFonts w:hint="eastAsia" w:ascii="仿宋_GB2312" w:hAnsi="仿宋_GB2312" w:eastAsia="仿宋_GB2312" w:cs="仿宋_GB2312"/>
        <w:sz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71755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64B57A">
                          <w:pPr>
                            <w:pStyle w:val="12"/>
                            <w:rPr>
                              <w:rFonts w:hint="eastAsia" w:ascii="GWZT-EN" w:hAnsi="GWZT-EN" w:eastAsia="GWZT-EN" w:cs="GWZT-EN"/>
                              <w:b w:val="0"/>
                              <w:bCs w:val="0"/>
                              <w:sz w:val="28"/>
                            </w:rPr>
                          </w:pPr>
                          <w:r>
                            <w:rPr>
                              <w:rFonts w:hint="eastAsia" w:ascii="GWZT-EN" w:hAnsi="GWZT-EN" w:eastAsia="GWZT-EN" w:cs="GWZT-EN"/>
                              <w:b w:val="0"/>
                              <w:bCs w:val="0"/>
                              <w:sz w:val="28"/>
                            </w:rPr>
                            <w:t>—</w:t>
                          </w:r>
                          <w:r>
                            <w:rPr>
                              <w:rFonts w:hint="eastAsia" w:ascii="GWZT-EN" w:hAnsi="GWZT-EN" w:eastAsia="GWZT-EN" w:cs="GWZT-EN"/>
                              <w:b w:val="0"/>
                              <w:bCs w:val="0"/>
                              <w:sz w:val="24"/>
                            </w:rPr>
                            <w:t>　</w:t>
                          </w:r>
                          <w:r>
                            <w:rPr>
                              <w:rFonts w:hint="eastAsia" w:ascii="GWZT-EN" w:hAnsi="GWZT-EN" w:eastAsia="GWZT-EN" w:cs="GWZT-EN"/>
                              <w:b w:val="0"/>
                              <w:bCs w:val="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GWZT-EN" w:hAnsi="GWZT-EN" w:eastAsia="GWZT-EN" w:cs="GWZT-EN"/>
                              <w:b w:val="0"/>
                              <w:bCs w:val="0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GWZT-EN" w:hAnsi="GWZT-EN" w:eastAsia="GWZT-EN" w:cs="GWZT-EN"/>
                              <w:b w:val="0"/>
                              <w:bCs w:val="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GWZT-EN" w:hAnsi="GWZT-EN" w:eastAsia="GWZT-EN" w:cs="GWZT-EN"/>
                              <w:b w:val="0"/>
                              <w:bCs w:val="0"/>
                              <w:sz w:val="28"/>
                            </w:rPr>
                            <w:t>1</w:t>
                          </w:r>
                          <w:r>
                            <w:rPr>
                              <w:rFonts w:hint="eastAsia" w:ascii="GWZT-EN" w:hAnsi="GWZT-EN" w:eastAsia="GWZT-EN" w:cs="GWZT-EN"/>
                              <w:b w:val="0"/>
                              <w:bCs w:val="0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GWZT-EN" w:hAnsi="GWZT-EN" w:eastAsia="GWZT-EN" w:cs="GWZT-EN"/>
                              <w:b w:val="0"/>
                              <w:bCs w:val="0"/>
                              <w:sz w:val="24"/>
                            </w:rPr>
                            <w:t>　</w:t>
                          </w:r>
                          <w:r>
                            <w:rPr>
                              <w:rFonts w:hint="eastAsia" w:ascii="GWZT-EN" w:hAnsi="GWZT-EN" w:eastAsia="GWZT-EN" w:cs="GWZT-EN"/>
                              <w:b w:val="0"/>
                              <w:bCs w:val="0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1625" tIns="0" rIns="201625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5.65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ON1ZtjWAAAABwEAAA8AAAAAAAAAAQAgAAAAIgAAAGRycy9kb3ducmV2&#10;LnhtbFBLAQIUABQAAAAIAIdO4kD1LbgANwIAAGsEAAAOAAAAAAAAAAEAIAAAACUBAABkcnMvZTJv&#10;RG9jLnhtbFBLBQYAAAAABgAGAFkBAADOBQAAAAA=&#10;">
              <v:fill on="f" focussize="0,0"/>
              <v:stroke on="f" weight="0.5pt"/>
              <v:imagedata o:title=""/>
              <o:lock v:ext="edit" aspectratio="f"/>
              <v:textbox inset="15.8759842519685pt,0mm,15.8759842519685pt,0mm" style="mso-fit-shape-to-text:t;">
                <w:txbxContent>
                  <w:p w14:paraId="0A64B57A">
                    <w:pPr>
                      <w:pStyle w:val="12"/>
                      <w:rPr>
                        <w:rFonts w:hint="eastAsia" w:ascii="GWZT-EN" w:hAnsi="GWZT-EN" w:eastAsia="GWZT-EN" w:cs="GWZT-EN"/>
                        <w:b w:val="0"/>
                        <w:bCs w:val="0"/>
                        <w:sz w:val="28"/>
                      </w:rPr>
                    </w:pPr>
                    <w:r>
                      <w:rPr>
                        <w:rFonts w:hint="eastAsia" w:ascii="GWZT-EN" w:hAnsi="GWZT-EN" w:eastAsia="GWZT-EN" w:cs="GWZT-EN"/>
                        <w:b w:val="0"/>
                        <w:bCs w:val="0"/>
                        <w:sz w:val="28"/>
                      </w:rPr>
                      <w:t>—</w:t>
                    </w:r>
                    <w:r>
                      <w:rPr>
                        <w:rFonts w:hint="eastAsia" w:ascii="GWZT-EN" w:hAnsi="GWZT-EN" w:eastAsia="GWZT-EN" w:cs="GWZT-EN"/>
                        <w:b w:val="0"/>
                        <w:bCs w:val="0"/>
                        <w:sz w:val="24"/>
                      </w:rPr>
                      <w:t>　</w:t>
                    </w:r>
                    <w:r>
                      <w:rPr>
                        <w:rFonts w:hint="eastAsia" w:ascii="GWZT-EN" w:hAnsi="GWZT-EN" w:eastAsia="GWZT-EN" w:cs="GWZT-EN"/>
                        <w:b w:val="0"/>
                        <w:bCs w:val="0"/>
                        <w:sz w:val="28"/>
                      </w:rPr>
                      <w:fldChar w:fldCharType="begin"/>
                    </w:r>
                    <w:r>
                      <w:rPr>
                        <w:rFonts w:hint="eastAsia" w:ascii="GWZT-EN" w:hAnsi="GWZT-EN" w:eastAsia="GWZT-EN" w:cs="GWZT-EN"/>
                        <w:b w:val="0"/>
                        <w:bCs w:val="0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GWZT-EN" w:hAnsi="GWZT-EN" w:eastAsia="GWZT-EN" w:cs="GWZT-EN"/>
                        <w:b w:val="0"/>
                        <w:bCs w:val="0"/>
                        <w:sz w:val="28"/>
                      </w:rPr>
                      <w:fldChar w:fldCharType="separate"/>
                    </w:r>
                    <w:r>
                      <w:rPr>
                        <w:rFonts w:hint="eastAsia" w:ascii="GWZT-EN" w:hAnsi="GWZT-EN" w:eastAsia="GWZT-EN" w:cs="GWZT-EN"/>
                        <w:b w:val="0"/>
                        <w:bCs w:val="0"/>
                        <w:sz w:val="28"/>
                      </w:rPr>
                      <w:t>1</w:t>
                    </w:r>
                    <w:r>
                      <w:rPr>
                        <w:rFonts w:hint="eastAsia" w:ascii="GWZT-EN" w:hAnsi="GWZT-EN" w:eastAsia="GWZT-EN" w:cs="GWZT-EN"/>
                        <w:b w:val="0"/>
                        <w:bCs w:val="0"/>
                        <w:sz w:val="28"/>
                      </w:rPr>
                      <w:fldChar w:fldCharType="end"/>
                    </w:r>
                    <w:r>
                      <w:rPr>
                        <w:rFonts w:hint="eastAsia" w:ascii="GWZT-EN" w:hAnsi="GWZT-EN" w:eastAsia="GWZT-EN" w:cs="GWZT-EN"/>
                        <w:b w:val="0"/>
                        <w:bCs w:val="0"/>
                        <w:sz w:val="24"/>
                      </w:rPr>
                      <w:t>　</w:t>
                    </w:r>
                    <w:r>
                      <w:rPr>
                        <w:rFonts w:hint="eastAsia" w:ascii="GWZT-EN" w:hAnsi="GWZT-EN" w:eastAsia="GWZT-EN" w:cs="GWZT-EN"/>
                        <w:b w:val="0"/>
                        <w:bCs w:val="0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364715">
    <w:pPr>
      <w:pStyle w:val="1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5B46211"/>
    <w:rsid w:val="5FAC4DAF"/>
    <w:rsid w:val="6AD16AC1"/>
    <w:rsid w:val="755D3A1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officialmode val="1"/>
    </mc:Choice>
  </mc:AlternateContent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0"/>
    </w:pPr>
    <w:rPr>
      <w:rFonts w:ascii="黑体" w:hAnsi="黑体" w:eastAsia="黑体" w:cs="Times New Roman"/>
      <w:kern w:val="44"/>
      <w:sz w:val="32"/>
      <w:szCs w:val="32"/>
    </w:rPr>
  </w:style>
  <w:style w:type="paragraph" w:styleId="3">
    <w:name w:val="heading 2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楷体_GB2312" w:hAnsi="楷体_GB2312" w:eastAsia="楷体_GB2312" w:cs="Times New Roman"/>
      <w:sz w:val="32"/>
      <w:szCs w:val="32"/>
    </w:rPr>
  </w:style>
  <w:style w:type="paragraph" w:styleId="4">
    <w:name w:val="heading 3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2"/>
    </w:pPr>
    <w:rPr>
      <w:rFonts w:ascii="仿宋_GB2312" w:hAnsi="仿宋_GB2312" w:eastAsia="仿宋_GB2312" w:cs="Times New Roman"/>
      <w:sz w:val="32"/>
      <w:szCs w:val="32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3"/>
    </w:pPr>
    <w:rPr>
      <w:rFonts w:ascii="仿宋_GB2312" w:hAnsi="仿宋_GB2312" w:eastAsia="仿宋_GB2312" w:cs="Times New Roman"/>
      <w:sz w:val="32"/>
      <w:szCs w:val="32"/>
    </w:rPr>
  </w:style>
  <w:style w:type="paragraph" w:styleId="6">
    <w:name w:val="heading 5"/>
    <w:next w:val="1"/>
    <w:semiHidden/>
    <w:unhideWhenUsed/>
    <w:qFormat/>
    <w:uiPriority w:val="0"/>
    <w:pPr>
      <w:spacing w:line="560" w:lineRule="exact"/>
      <w:ind w:firstLine="894" w:firstLineChars="200"/>
      <w:outlineLvl w:val="4"/>
    </w:pPr>
    <w:rPr>
      <w:rFonts w:ascii="仿宋_GB2312" w:hAnsi="仿宋_GB2312" w:eastAsia="仿宋_GB2312" w:cs="Times New Roman"/>
      <w:sz w:val="32"/>
      <w:szCs w:val="32"/>
    </w:rPr>
  </w:style>
  <w:style w:type="paragraph" w:styleId="7">
    <w:name w:val="heading 6"/>
    <w:next w:val="1"/>
    <w:semiHidden/>
    <w:unhideWhenUsed/>
    <w:qFormat/>
    <w:uiPriority w:val="0"/>
    <w:pPr>
      <w:spacing w:line="560" w:lineRule="exact"/>
      <w:ind w:firstLine="894" w:firstLineChars="200"/>
      <w:outlineLvl w:val="5"/>
    </w:pPr>
    <w:rPr>
      <w:rFonts w:ascii="仿宋_GB2312" w:hAnsi="仿宋_GB2312" w:eastAsia="仿宋_GB2312" w:cs="Times New Roman"/>
      <w:sz w:val="32"/>
      <w:szCs w:val="32"/>
    </w:rPr>
  </w:style>
  <w:style w:type="paragraph" w:styleId="8">
    <w:name w:val="heading 7"/>
    <w:next w:val="1"/>
    <w:semiHidden/>
    <w:unhideWhenUsed/>
    <w:qFormat/>
    <w:uiPriority w:val="0"/>
    <w:pPr>
      <w:spacing w:line="560" w:lineRule="exact"/>
      <w:ind w:firstLine="894" w:firstLineChars="200"/>
      <w:outlineLvl w:val="6"/>
    </w:pPr>
    <w:rPr>
      <w:rFonts w:ascii="仿宋_GB2312" w:hAnsi="仿宋_GB2312" w:eastAsia="仿宋_GB2312" w:cs="Times New Roman"/>
      <w:sz w:val="32"/>
      <w:szCs w:val="32"/>
    </w:rPr>
  </w:style>
  <w:style w:type="paragraph" w:styleId="9">
    <w:name w:val="heading 8"/>
    <w:next w:val="1"/>
    <w:semiHidden/>
    <w:unhideWhenUsed/>
    <w:qFormat/>
    <w:uiPriority w:val="0"/>
    <w:pPr>
      <w:spacing w:line="560" w:lineRule="exact"/>
      <w:ind w:firstLine="894" w:firstLineChars="200"/>
      <w:outlineLvl w:val="7"/>
    </w:pPr>
    <w:rPr>
      <w:rFonts w:ascii="仿宋_GB2312" w:hAnsi="仿宋_GB2312" w:eastAsia="仿宋_GB2312" w:cs="Times New Roman"/>
      <w:sz w:val="32"/>
      <w:szCs w:val="32"/>
    </w:rPr>
  </w:style>
  <w:style w:type="paragraph" w:styleId="10">
    <w:name w:val="heading 9"/>
    <w:next w:val="1"/>
    <w:semiHidden/>
    <w:unhideWhenUsed/>
    <w:qFormat/>
    <w:uiPriority w:val="0"/>
    <w:pPr>
      <w:spacing w:line="560" w:lineRule="exact"/>
      <w:ind w:firstLine="894" w:firstLineChars="200"/>
      <w:outlineLvl w:val="8"/>
    </w:pPr>
    <w:rPr>
      <w:rFonts w:ascii="仿宋_GB2312" w:hAnsi="仿宋_GB2312" w:eastAsia="仿宋_GB2312" w:cs="Times New Roman"/>
      <w:sz w:val="32"/>
      <w:szCs w:val="32"/>
    </w:rPr>
  </w:style>
  <w:style w:type="character" w:default="1" w:styleId="17">
    <w:name w:val="Default Paragraph Font"/>
    <w:semiHidden/>
    <w:qFormat/>
    <w:uiPriority w:val="0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qFormat/>
    <w:uiPriority w:val="0"/>
    <w:pPr>
      <w:spacing w:line="560" w:lineRule="exact"/>
      <w:ind w:firstLine="628" w:firstLineChars="200"/>
    </w:pPr>
    <w:rPr>
      <w:rFonts w:ascii="仿宋_GB2312" w:hAnsi="仿宋_GB2312" w:eastAsia="仿宋_GB2312" w:cs="Times New Roman"/>
      <w:spacing w:val="-6"/>
      <w:sz w:val="32"/>
    </w:rPr>
  </w:style>
  <w:style w:type="paragraph" w:styleId="1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Subtitle"/>
    <w:qFormat/>
    <w:uiPriority w:val="0"/>
    <w:pPr>
      <w:spacing w:beforeLines="0" w:beforeAutospacing="0" w:afterLines="0" w:afterAutospacing="0" w:line="560" w:lineRule="exact"/>
      <w:jc w:val="center"/>
      <w:outlineLvl w:val="1"/>
    </w:pPr>
    <w:rPr>
      <w:rFonts w:ascii="楷体_GB2312" w:hAnsi="楷体_GB2312" w:eastAsia="楷体_GB2312" w:cs="Times New Roman"/>
      <w:kern w:val="28"/>
      <w:sz w:val="32"/>
      <w:szCs w:val="32"/>
    </w:rPr>
  </w:style>
  <w:style w:type="paragraph" w:styleId="15">
    <w:name w:val="Title"/>
    <w:qFormat/>
    <w:uiPriority w:val="0"/>
    <w:pPr>
      <w:spacing w:line="720" w:lineRule="exact"/>
      <w:jc w:val="center"/>
      <w:outlineLvl w:val="0"/>
    </w:pPr>
    <w:rPr>
      <w:rFonts w:ascii="方正小标宋简体" w:hAnsi="方正小标宋简体" w:eastAsia="方正小标宋简体" w:cs="Times New Roman"/>
      <w:sz w:val="44"/>
      <w:szCs w:val="44"/>
    </w:rPr>
  </w:style>
  <w:style w:type="table" w:customStyle="1" w:styleId="1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9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  <w:style w:type="paragraph" w:customStyle="1" w:styleId="20">
    <w:name w:val="附录标题"/>
    <w:next w:val="1"/>
    <w:uiPriority w:val="0"/>
    <w:pPr>
      <w:overflowPunct w:val="0"/>
      <w:topLinePunct/>
      <w:spacing w:line="560" w:lineRule="exact"/>
      <w:jc w:val="left"/>
      <w:outlineLvl w:val="9"/>
    </w:pPr>
    <w:rPr>
      <w:rFonts w:ascii="黑体" w:hAnsi="黑体" w:eastAsia="黑体" w:cs="Times New Roman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390</Words>
  <Characters>393</Characters>
  <TotalTime>15</TotalTime>
  <ScaleCrop>false</ScaleCrop>
  <LinksUpToDate>false</LinksUpToDate>
  <CharactersWithSpaces>396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2026-04-28T09:51:00Z</dcterms:created>
  <dc:creator>user</dc:creator>
  <cp:lastModifiedBy>AnswerTea--答案茶</cp:lastModifiedBy>
  <dcterms:modified xsi:type="dcterms:W3CDTF">2026-05-09T07:54:19Z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2026-05-06T08:48:21Z</vt:filetime>
  </property>
  <property fmtid="{D5CDD505-2E9C-101B-9397-08002B2CF9AE}" pid="4" name="KSOTemplateDocerSaveRecord">
    <vt:lpwstr>eyJoZGlkIjoiMjlmZjg0NjFlMzIwOTAwOWY2YmI1MDAxNGUzYWRjZDMiLCJ1c2VySWQiOiI5ODQ3MzIzOTAifQ==</vt:lpwstr>
  </property>
  <property fmtid="{D5CDD505-2E9C-101B-9397-08002B2CF9AE}" pid="5" name="KSOProductBuildVer">
    <vt:lpwstr>2052-12.1.0.25865</vt:lpwstr>
  </property>
  <property fmtid="{D5CDD505-2E9C-101B-9397-08002B2CF9AE}" pid="6" name="ICV">
    <vt:lpwstr>A43A70533E264564BFBBC77727306104_13</vt:lpwstr>
  </property>
</Properties>
</file>