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333" w:tblpY="277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3"/>
        <w:gridCol w:w="3400"/>
        <w:gridCol w:w="6550"/>
        <w:gridCol w:w="2187"/>
      </w:tblGrid>
      <w:tr w14:paraId="76E051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3" w:hRule="atLeast"/>
        </w:trPr>
        <w:tc>
          <w:tcPr>
            <w:tcW w:w="1543" w:type="dxa"/>
          </w:tcPr>
          <w:p w14:paraId="6C9C951B">
            <w:pPr>
              <w:jc w:val="center"/>
              <w:rPr>
                <w:rFonts w:hint="eastAsia" w:eastAsiaTheme="minorEastAsia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3400" w:type="dxa"/>
          </w:tcPr>
          <w:p w14:paraId="3530249A">
            <w:pPr>
              <w:jc w:val="center"/>
              <w:rPr>
                <w:rFonts w:hint="eastAsia" w:eastAsiaTheme="minorEastAsia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  <w:t>项目名称</w:t>
            </w:r>
          </w:p>
        </w:tc>
        <w:tc>
          <w:tcPr>
            <w:tcW w:w="6550" w:type="dxa"/>
          </w:tcPr>
          <w:p w14:paraId="19B231BE">
            <w:pPr>
              <w:jc w:val="center"/>
              <w:rPr>
                <w:rFonts w:hint="eastAsia" w:eastAsiaTheme="minorEastAsia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  <w:t>实施单位</w:t>
            </w:r>
          </w:p>
        </w:tc>
        <w:tc>
          <w:tcPr>
            <w:tcW w:w="2187" w:type="dxa"/>
          </w:tcPr>
          <w:p w14:paraId="0B408001">
            <w:pPr>
              <w:jc w:val="center"/>
              <w:rPr>
                <w:rFonts w:hint="eastAsia" w:eastAsiaTheme="minorEastAsia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评价结果</w:t>
            </w:r>
          </w:p>
        </w:tc>
      </w:tr>
      <w:tr w14:paraId="5433F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543" w:type="dxa"/>
          </w:tcPr>
          <w:p w14:paraId="341E9D9C">
            <w:pPr>
              <w:jc w:val="center"/>
              <w:rPr>
                <w:rFonts w:hint="eastAsia" w:asciiTheme="minorEastAsia" w:hAnsiTheme="minorEastAsia" w:eastAsiaTheme="minorEastAsia" w:cstheme="minorEastAsia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3400" w:type="dxa"/>
            <w:vAlign w:val="top"/>
          </w:tcPr>
          <w:p w14:paraId="2ABDB5E0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宣传部工作经费</w:t>
            </w:r>
          </w:p>
        </w:tc>
        <w:tc>
          <w:tcPr>
            <w:tcW w:w="6550" w:type="dxa"/>
            <w:vAlign w:val="top"/>
          </w:tcPr>
          <w:p w14:paraId="742A4582">
            <w:pPr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宣传部</w:t>
            </w:r>
          </w:p>
        </w:tc>
        <w:tc>
          <w:tcPr>
            <w:tcW w:w="2187" w:type="dxa"/>
          </w:tcPr>
          <w:p w14:paraId="294492A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vertAlign w:val="baseline"/>
                <w:lang w:eastAsia="zh-CN"/>
              </w:rPr>
              <w:t>优</w:t>
            </w:r>
          </w:p>
        </w:tc>
      </w:tr>
      <w:tr w14:paraId="197F7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1543" w:type="dxa"/>
          </w:tcPr>
          <w:p w14:paraId="14277510">
            <w:pPr>
              <w:jc w:val="center"/>
              <w:rPr>
                <w:rFonts w:hint="eastAsia" w:asciiTheme="minorEastAsia" w:hAnsiTheme="minorEastAsia" w:eastAsiaTheme="minorEastAsia" w:cstheme="minorEastAsia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3400" w:type="dxa"/>
            <w:shd w:val="clear" w:color="auto" w:fill="auto"/>
            <w:vAlign w:val="top"/>
          </w:tcPr>
          <w:p w14:paraId="229228E4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体育赛事资金</w:t>
            </w:r>
          </w:p>
        </w:tc>
        <w:tc>
          <w:tcPr>
            <w:tcW w:w="6550" w:type="dxa"/>
            <w:shd w:val="clear" w:color="auto" w:fill="auto"/>
            <w:vAlign w:val="top"/>
          </w:tcPr>
          <w:p w14:paraId="7B5288A2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教育局</w:t>
            </w:r>
            <w:bookmarkStart w:id="0" w:name="_GoBack"/>
            <w:bookmarkEnd w:id="0"/>
          </w:p>
        </w:tc>
        <w:tc>
          <w:tcPr>
            <w:tcW w:w="2187" w:type="dxa"/>
          </w:tcPr>
          <w:p w14:paraId="4B62513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vertAlign w:val="baseline"/>
                <w:lang w:eastAsia="zh-CN"/>
              </w:rPr>
              <w:t>优</w:t>
            </w:r>
          </w:p>
        </w:tc>
      </w:tr>
      <w:tr w14:paraId="12A00B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543" w:type="dxa"/>
          </w:tcPr>
          <w:p w14:paraId="68F5CE21">
            <w:pPr>
              <w:jc w:val="center"/>
              <w:rPr>
                <w:rFonts w:hint="eastAsia" w:asciiTheme="minorEastAsia" w:hAnsiTheme="minorEastAsia" w:eastAsiaTheme="minorEastAsia" w:cstheme="minorEastAsia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3400" w:type="dxa"/>
            <w:shd w:val="clear" w:color="auto" w:fill="auto"/>
            <w:vAlign w:val="top"/>
          </w:tcPr>
          <w:p w14:paraId="34EE1C4F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软件服务费</w:t>
            </w:r>
          </w:p>
        </w:tc>
        <w:tc>
          <w:tcPr>
            <w:tcW w:w="6550" w:type="dxa"/>
            <w:shd w:val="clear" w:color="auto" w:fill="auto"/>
            <w:vAlign w:val="top"/>
          </w:tcPr>
          <w:p w14:paraId="3D8533B4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西山街道办事处</w:t>
            </w:r>
          </w:p>
        </w:tc>
        <w:tc>
          <w:tcPr>
            <w:tcW w:w="2187" w:type="dxa"/>
          </w:tcPr>
          <w:p w14:paraId="3B6AAA7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vertAlign w:val="baseline"/>
                <w:lang w:eastAsia="zh-CN"/>
              </w:rPr>
              <w:t>优</w:t>
            </w:r>
          </w:p>
        </w:tc>
      </w:tr>
      <w:tr w14:paraId="2028EB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1543" w:type="dxa"/>
          </w:tcPr>
          <w:p w14:paraId="3C8F294C">
            <w:pPr>
              <w:jc w:val="center"/>
              <w:rPr>
                <w:rFonts w:hint="eastAsia" w:asciiTheme="minorEastAsia" w:hAnsiTheme="minorEastAsia" w:eastAsiaTheme="minorEastAsia" w:cstheme="minorEastAsia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3400" w:type="dxa"/>
            <w:shd w:val="clear" w:color="auto" w:fill="auto"/>
            <w:vAlign w:val="top"/>
          </w:tcPr>
          <w:p w14:paraId="2356AFBE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老科协工作经费</w:t>
            </w:r>
          </w:p>
        </w:tc>
        <w:tc>
          <w:tcPr>
            <w:tcW w:w="6550" w:type="dxa"/>
            <w:shd w:val="clear" w:color="auto" w:fill="auto"/>
            <w:vAlign w:val="top"/>
          </w:tcPr>
          <w:p w14:paraId="1674494B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党群服务中心</w:t>
            </w:r>
          </w:p>
        </w:tc>
        <w:tc>
          <w:tcPr>
            <w:tcW w:w="2187" w:type="dxa"/>
          </w:tcPr>
          <w:p w14:paraId="04EF333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vertAlign w:val="baseline"/>
                <w:lang w:eastAsia="zh-CN"/>
              </w:rPr>
              <w:t>优</w:t>
            </w:r>
          </w:p>
        </w:tc>
      </w:tr>
      <w:tr w14:paraId="4D5692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1543" w:type="dxa"/>
          </w:tcPr>
          <w:p w14:paraId="49775D36">
            <w:pPr>
              <w:jc w:val="center"/>
              <w:rPr>
                <w:rFonts w:hint="eastAsia" w:asciiTheme="minorEastAsia" w:hAnsiTheme="minorEastAsia" w:eastAsiaTheme="minorEastAsia" w:cstheme="minorEastAsia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3400" w:type="dxa"/>
            <w:shd w:val="clear" w:color="auto" w:fill="auto"/>
            <w:vAlign w:val="top"/>
          </w:tcPr>
          <w:p w14:paraId="745D245B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数字辽宁制造强省资金</w:t>
            </w:r>
          </w:p>
        </w:tc>
        <w:tc>
          <w:tcPr>
            <w:tcW w:w="6550" w:type="dxa"/>
            <w:shd w:val="clear" w:color="auto" w:fill="auto"/>
            <w:vAlign w:val="top"/>
          </w:tcPr>
          <w:p w14:paraId="11416432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工业和信息化局</w:t>
            </w:r>
          </w:p>
        </w:tc>
        <w:tc>
          <w:tcPr>
            <w:tcW w:w="2187" w:type="dxa"/>
            <w:vAlign w:val="top"/>
          </w:tcPr>
          <w:p w14:paraId="6D0CBD4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vertAlign w:val="baseline"/>
                <w:lang w:eastAsia="zh-CN"/>
              </w:rPr>
              <w:t>优</w:t>
            </w:r>
          </w:p>
        </w:tc>
      </w:tr>
      <w:tr w14:paraId="579B3A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1543" w:type="dxa"/>
          </w:tcPr>
          <w:p w14:paraId="38A8EDB2">
            <w:pPr>
              <w:jc w:val="center"/>
              <w:rPr>
                <w:rFonts w:hint="eastAsia" w:asciiTheme="minorEastAsia" w:hAnsiTheme="minorEastAsia" w:eastAsiaTheme="minorEastAsia" w:cstheme="minorEastAsia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  <w:highlight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3400" w:type="dxa"/>
            <w:shd w:val="clear" w:color="auto" w:fill="auto"/>
            <w:vAlign w:val="top"/>
          </w:tcPr>
          <w:p w14:paraId="72FC60FE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工信局企业宣传经费</w:t>
            </w:r>
          </w:p>
        </w:tc>
        <w:tc>
          <w:tcPr>
            <w:tcW w:w="6550" w:type="dxa"/>
            <w:shd w:val="clear" w:color="auto" w:fill="auto"/>
            <w:vAlign w:val="top"/>
          </w:tcPr>
          <w:p w14:paraId="17FC9D16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工业和信息化局</w:t>
            </w:r>
          </w:p>
        </w:tc>
        <w:tc>
          <w:tcPr>
            <w:tcW w:w="2187" w:type="dxa"/>
          </w:tcPr>
          <w:p w14:paraId="39F22B4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vertAlign w:val="baseline"/>
                <w:lang w:eastAsia="zh-CN"/>
              </w:rPr>
              <w:t>优</w:t>
            </w:r>
          </w:p>
        </w:tc>
      </w:tr>
      <w:tr w14:paraId="39F5D0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1543" w:type="dxa"/>
          </w:tcPr>
          <w:p w14:paraId="3EB93ED3">
            <w:pPr>
              <w:jc w:val="center"/>
              <w:rPr>
                <w:rFonts w:hint="eastAsia" w:asciiTheme="minorEastAsia" w:hAnsiTheme="minorEastAsia" w:eastAsiaTheme="minorEastAsia" w:cstheme="minorEastAsia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  <w:highlight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3400" w:type="dxa"/>
            <w:shd w:val="clear" w:color="auto" w:fill="auto"/>
            <w:vAlign w:val="top"/>
          </w:tcPr>
          <w:p w14:paraId="429C3671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耕地地力补贴</w:t>
            </w:r>
          </w:p>
        </w:tc>
        <w:tc>
          <w:tcPr>
            <w:tcW w:w="6550" w:type="dxa"/>
            <w:shd w:val="clear" w:color="auto" w:fill="auto"/>
            <w:vAlign w:val="top"/>
          </w:tcPr>
          <w:p w14:paraId="79B56A71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韩家店镇人民政府</w:t>
            </w:r>
          </w:p>
        </w:tc>
        <w:tc>
          <w:tcPr>
            <w:tcW w:w="2187" w:type="dxa"/>
          </w:tcPr>
          <w:p w14:paraId="0134E2C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vertAlign w:val="baseline"/>
                <w:lang w:eastAsia="zh-CN"/>
              </w:rPr>
              <w:t>优</w:t>
            </w:r>
          </w:p>
        </w:tc>
      </w:tr>
      <w:tr w14:paraId="155C4E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543" w:type="dxa"/>
          </w:tcPr>
          <w:p w14:paraId="10056593">
            <w:pPr>
              <w:jc w:val="center"/>
              <w:rPr>
                <w:rFonts w:hint="eastAsia" w:asciiTheme="minorEastAsia" w:hAnsiTheme="minorEastAsia" w:eastAsiaTheme="minorEastAsia" w:cstheme="minorEastAsia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  <w:highlight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3400" w:type="dxa"/>
            <w:shd w:val="clear" w:color="auto" w:fill="auto"/>
            <w:vAlign w:val="top"/>
          </w:tcPr>
          <w:p w14:paraId="60D7F32D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水利发展资金</w:t>
            </w:r>
          </w:p>
        </w:tc>
        <w:tc>
          <w:tcPr>
            <w:tcW w:w="6550" w:type="dxa"/>
            <w:shd w:val="clear" w:color="auto" w:fill="auto"/>
            <w:vAlign w:val="top"/>
          </w:tcPr>
          <w:p w14:paraId="0B43CD27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韩家店镇人民政府</w:t>
            </w:r>
          </w:p>
        </w:tc>
        <w:tc>
          <w:tcPr>
            <w:tcW w:w="2187" w:type="dxa"/>
          </w:tcPr>
          <w:p w14:paraId="1FF694E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vertAlign w:val="baseline"/>
                <w:lang w:eastAsia="zh-CN"/>
              </w:rPr>
              <w:t>优</w:t>
            </w:r>
          </w:p>
        </w:tc>
      </w:tr>
      <w:tr w14:paraId="202BD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543" w:type="dxa"/>
          </w:tcPr>
          <w:p w14:paraId="3F19A982">
            <w:pPr>
              <w:jc w:val="center"/>
              <w:rPr>
                <w:rFonts w:hint="eastAsia" w:asciiTheme="minorEastAsia" w:hAnsiTheme="minorEastAsia" w:eastAsiaTheme="minorEastAsia" w:cstheme="minorEastAsia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  <w:highlight w:val="none"/>
                <w:vertAlign w:val="baseline"/>
                <w:lang w:val="en-US" w:eastAsia="zh-CN"/>
              </w:rPr>
              <w:t>9</w:t>
            </w:r>
          </w:p>
        </w:tc>
        <w:tc>
          <w:tcPr>
            <w:tcW w:w="3400" w:type="dxa"/>
            <w:shd w:val="clear" w:color="auto" w:fill="auto"/>
            <w:vAlign w:val="top"/>
          </w:tcPr>
          <w:p w14:paraId="208210C3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培训机构评估费</w:t>
            </w:r>
          </w:p>
        </w:tc>
        <w:tc>
          <w:tcPr>
            <w:tcW w:w="6550" w:type="dxa"/>
            <w:shd w:val="clear" w:color="auto" w:fill="auto"/>
            <w:vAlign w:val="top"/>
          </w:tcPr>
          <w:p w14:paraId="2BBB8C1D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人力资源和社会保障局</w:t>
            </w:r>
          </w:p>
        </w:tc>
        <w:tc>
          <w:tcPr>
            <w:tcW w:w="2187" w:type="dxa"/>
          </w:tcPr>
          <w:p w14:paraId="2F8188B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vertAlign w:val="baseline"/>
                <w:lang w:eastAsia="zh-CN"/>
              </w:rPr>
              <w:t>优</w:t>
            </w:r>
          </w:p>
        </w:tc>
      </w:tr>
      <w:tr w14:paraId="7D429B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1543" w:type="dxa"/>
          </w:tcPr>
          <w:p w14:paraId="7C116A42">
            <w:pPr>
              <w:jc w:val="center"/>
              <w:rPr>
                <w:rFonts w:hint="eastAsia" w:asciiTheme="minorEastAsia" w:hAnsiTheme="minorEastAsia" w:eastAsiaTheme="minorEastAsia" w:cstheme="minorEastAsia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  <w:highlight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3400" w:type="dxa"/>
            <w:shd w:val="clear" w:color="auto" w:fill="auto"/>
            <w:vAlign w:val="top"/>
          </w:tcPr>
          <w:p w14:paraId="2736ECF0">
            <w:pPr>
              <w:ind w:firstLine="480" w:firstLineChars="20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eastAsia="zh-CN"/>
              </w:rPr>
              <w:t>高校毕业生生活补贴</w:t>
            </w:r>
          </w:p>
        </w:tc>
        <w:tc>
          <w:tcPr>
            <w:tcW w:w="6550" w:type="dxa"/>
            <w:shd w:val="clear" w:color="auto" w:fill="auto"/>
            <w:vAlign w:val="top"/>
          </w:tcPr>
          <w:p w14:paraId="0220E718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</w:rPr>
              <w:t>人力资源和社会保障局</w:t>
            </w:r>
          </w:p>
        </w:tc>
        <w:tc>
          <w:tcPr>
            <w:tcW w:w="2187" w:type="dxa"/>
          </w:tcPr>
          <w:p w14:paraId="4815461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vertAlign w:val="baseline"/>
                <w:lang w:eastAsia="zh-CN"/>
              </w:rPr>
              <w:t>优</w:t>
            </w:r>
          </w:p>
        </w:tc>
      </w:tr>
    </w:tbl>
    <w:p w14:paraId="0ED16620">
      <w:pPr>
        <w:jc w:val="center"/>
        <w:rPr>
          <w:rFonts w:hint="default" w:eastAsiaTheme="minor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highlight w:val="none"/>
          <w:lang w:val="en-US" w:eastAsia="zh-CN"/>
        </w:rPr>
        <w:t>2025年度重点绩效评</w:t>
      </w:r>
      <w:r>
        <w:rPr>
          <w:rFonts w:hint="eastAsia"/>
          <w:sz w:val="44"/>
          <w:szCs w:val="44"/>
          <w:lang w:val="en-US" w:eastAsia="zh-CN"/>
        </w:rPr>
        <w:t>价结果情况表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RmZDI5MTVmMTRhZmUzYjJmY2I3ZjJhYjg4MjcxMDEifQ=="/>
  </w:docVars>
  <w:rsids>
    <w:rsidRoot w:val="00000000"/>
    <w:rsid w:val="02786190"/>
    <w:rsid w:val="069F1A86"/>
    <w:rsid w:val="1DB52AE2"/>
    <w:rsid w:val="2B886128"/>
    <w:rsid w:val="32D16607"/>
    <w:rsid w:val="33C06B05"/>
    <w:rsid w:val="3A415C15"/>
    <w:rsid w:val="3F6C4547"/>
    <w:rsid w:val="413B57EE"/>
    <w:rsid w:val="44396670"/>
    <w:rsid w:val="498164D1"/>
    <w:rsid w:val="4DDC3E5D"/>
    <w:rsid w:val="539F4482"/>
    <w:rsid w:val="5B526EF9"/>
    <w:rsid w:val="5ED94888"/>
    <w:rsid w:val="71CC15A3"/>
    <w:rsid w:val="74175AD8"/>
    <w:rsid w:val="743A5EFD"/>
    <w:rsid w:val="781C51FB"/>
    <w:rsid w:val="7B69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236</Words>
  <Characters>265</Characters>
  <Lines>0</Lines>
  <Paragraphs>0</Paragraphs>
  <TotalTime>0</TotalTime>
  <ScaleCrop>false</ScaleCrop>
  <LinksUpToDate>false</LinksUpToDate>
  <CharactersWithSpaces>265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2024-10-29T02:16:00Z</dcterms:created>
  <dc:creator>Administrator</dc:creator>
  <cp:lastModifiedBy>时谨</cp:lastModifiedBy>
  <cp:lastPrinted>2025-09-09T01:22:00Z</cp:lastPrinted>
  <dcterms:modified xsi:type="dcterms:W3CDTF">2026-07-14T07:51:09Z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BD3CF172333C4393AAE06DA190AE00F7_13</vt:lpwstr>
  </property>
  <property fmtid="{D5CDD505-2E9C-101B-9397-08002B2CF9AE}" pid="4" name="KSOTemplateDocerSaveRecord">
    <vt:lpwstr>eyJoZGlkIjoiNzRmZDI5MTVmMTRhZmUzYjJmY2I3ZjJhYjg4MjcxMDEiLCJ1c2VySWQiOiI0MDAwNjE5MTAifQ==</vt:lpwstr>
  </property>
</Properties>
</file>