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FA3" w:rsidRDefault="009E4FA3" w:rsidP="009E4FA3">
      <w:pPr>
        <w:spacing w:line="600" w:lineRule="exact"/>
        <w:jc w:val="center"/>
        <w:rPr>
          <w:rFonts w:asciiTheme="majorEastAsia" w:eastAsiaTheme="majorEastAsia" w:hAnsiTheme="majorEastAsia" w:hint="eastAsia"/>
          <w:sz w:val="44"/>
          <w:szCs w:val="44"/>
        </w:rPr>
      </w:pPr>
    </w:p>
    <w:p w:rsidR="009E4FA3" w:rsidRPr="006B1577" w:rsidRDefault="009E4FA3" w:rsidP="009E4FA3">
      <w:pPr>
        <w:spacing w:line="600" w:lineRule="exact"/>
        <w:jc w:val="center"/>
        <w:rPr>
          <w:rFonts w:asciiTheme="majorEastAsia" w:eastAsiaTheme="majorEastAsia" w:hAnsiTheme="majorEastAsia" w:cs="Times New Roman"/>
          <w:sz w:val="44"/>
          <w:szCs w:val="44"/>
        </w:rPr>
      </w:pPr>
      <w:r w:rsidRPr="006B1577">
        <w:rPr>
          <w:rFonts w:asciiTheme="majorEastAsia" w:eastAsiaTheme="majorEastAsia" w:hAnsiTheme="majorEastAsia" w:hint="eastAsia"/>
          <w:sz w:val="44"/>
          <w:szCs w:val="44"/>
        </w:rPr>
        <w:t>海州区人民政府办公室关于印发《海州区食品安全事故应急预案》的通知</w:t>
      </w:r>
    </w:p>
    <w:p w:rsidR="009E4FA3" w:rsidRDefault="009E4FA3" w:rsidP="009E4FA3">
      <w:pPr>
        <w:spacing w:line="600" w:lineRule="exact"/>
        <w:jc w:val="center"/>
        <w:rPr>
          <w:rFonts w:ascii="微软雅黑" w:eastAsia="微软雅黑" w:hAnsi="微软雅黑" w:cs="Times New Roman"/>
          <w:sz w:val="45"/>
          <w:szCs w:val="45"/>
        </w:rPr>
      </w:pPr>
    </w:p>
    <w:p w:rsidR="009E4FA3" w:rsidRPr="006B1577" w:rsidRDefault="009E4FA3" w:rsidP="009E4FA3">
      <w:pPr>
        <w:pStyle w:val="ab"/>
        <w:tabs>
          <w:tab w:val="left" w:pos="7740"/>
        </w:tabs>
        <w:spacing w:line="540" w:lineRule="exact"/>
        <w:jc w:val="center"/>
        <w:rPr>
          <w:rFonts w:ascii="仿宋_GB2312" w:eastAsia="仿宋_GB2312" w:hAnsiTheme="minorEastAsia" w:cs="Times New Roman"/>
          <w:szCs w:val="32"/>
        </w:rPr>
      </w:pPr>
      <w:r w:rsidRPr="006B1577">
        <w:rPr>
          <w:rFonts w:ascii="仿宋_GB2312" w:eastAsia="仿宋_GB2312" w:hAnsiTheme="minorEastAsia" w:cs="Times New Roman" w:hint="eastAsia"/>
          <w:szCs w:val="32"/>
        </w:rPr>
        <w:t>阜海政办发〔2020〕40号</w:t>
      </w:r>
    </w:p>
    <w:p w:rsidR="009E4FA3" w:rsidRPr="006B1577" w:rsidRDefault="009E4FA3" w:rsidP="009E4FA3">
      <w:pPr>
        <w:spacing w:line="600" w:lineRule="exact"/>
        <w:jc w:val="left"/>
        <w:rPr>
          <w:rFonts w:ascii="仿宋_GB2312" w:eastAsia="仿宋_GB2312" w:hAnsi="微软雅黑" w:cs="Times New Roman"/>
          <w:sz w:val="32"/>
          <w:szCs w:val="32"/>
        </w:rPr>
      </w:pPr>
    </w:p>
    <w:p w:rsidR="009E4FA3" w:rsidRPr="006B1577" w:rsidRDefault="009E4FA3" w:rsidP="009E4FA3">
      <w:pPr>
        <w:spacing w:line="576" w:lineRule="exact"/>
        <w:jc w:val="left"/>
        <w:rPr>
          <w:rFonts w:ascii="仿宋_GB2312" w:eastAsia="仿宋_GB2312" w:hAnsiTheme="minorEastAsia"/>
          <w:spacing w:val="-8"/>
          <w:sz w:val="32"/>
          <w:szCs w:val="32"/>
        </w:rPr>
      </w:pPr>
      <w:r w:rsidRPr="006B1577">
        <w:rPr>
          <w:rFonts w:ascii="仿宋_GB2312" w:eastAsia="仿宋_GB2312" w:hAnsiTheme="minorEastAsia" w:hint="eastAsia"/>
          <w:spacing w:val="-8"/>
          <w:sz w:val="32"/>
          <w:szCs w:val="32"/>
        </w:rPr>
        <w:t>韩家店镇人民政府，各街道办事处，区政府各部门、各驻区单位：</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经区政府同意，现将《海州区食品安全事故应急预案》印发给你们，请认真抓好贯彻落实。</w:t>
      </w:r>
    </w:p>
    <w:p w:rsidR="009E4FA3" w:rsidRPr="006B1577" w:rsidRDefault="009E4FA3" w:rsidP="009E4FA3">
      <w:pPr>
        <w:spacing w:line="576" w:lineRule="exact"/>
        <w:jc w:val="left"/>
        <w:rPr>
          <w:rFonts w:ascii="仿宋_GB2312" w:eastAsia="仿宋_GB2312" w:hAnsiTheme="minorEastAsia"/>
          <w:sz w:val="32"/>
          <w:szCs w:val="32"/>
        </w:rPr>
      </w:pPr>
    </w:p>
    <w:p w:rsidR="009E4FA3" w:rsidRPr="006B1577" w:rsidRDefault="009E4FA3" w:rsidP="009E4FA3">
      <w:pPr>
        <w:spacing w:line="576" w:lineRule="exact"/>
        <w:ind w:firstLineChars="1450" w:firstLine="4640"/>
        <w:jc w:val="right"/>
        <w:rPr>
          <w:rFonts w:ascii="仿宋_GB2312" w:eastAsia="仿宋_GB2312" w:hAnsiTheme="minorEastAsia"/>
          <w:sz w:val="32"/>
          <w:szCs w:val="32"/>
        </w:rPr>
      </w:pPr>
      <w:r w:rsidRPr="006B1577">
        <w:rPr>
          <w:rFonts w:ascii="仿宋_GB2312" w:eastAsia="仿宋_GB2312" w:hAnsiTheme="minorEastAsia" w:hint="eastAsia"/>
          <w:sz w:val="32"/>
          <w:szCs w:val="32"/>
        </w:rPr>
        <w:t>海州区人民政府办公室</w:t>
      </w:r>
    </w:p>
    <w:p w:rsidR="009E4FA3" w:rsidRPr="006B1577" w:rsidRDefault="009E4FA3" w:rsidP="009E4FA3">
      <w:pPr>
        <w:spacing w:line="576" w:lineRule="exact"/>
        <w:ind w:firstLineChars="1550" w:firstLine="4960"/>
        <w:jc w:val="right"/>
        <w:rPr>
          <w:rFonts w:ascii="仿宋_GB2312" w:eastAsia="仿宋_GB2312" w:hAnsiTheme="minorEastAsia"/>
          <w:color w:val="FFFFFF"/>
          <w:sz w:val="32"/>
          <w:szCs w:val="32"/>
        </w:rPr>
      </w:pPr>
      <w:r w:rsidRPr="006B1577">
        <w:rPr>
          <w:rFonts w:ascii="仿宋_GB2312" w:eastAsia="仿宋_GB2312" w:hAnsiTheme="minorEastAsia" w:hint="eastAsia"/>
          <w:sz w:val="32"/>
          <w:szCs w:val="32"/>
        </w:rPr>
        <w:t>2020年11月3日</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（此件公开发布）</w:t>
      </w:r>
    </w:p>
    <w:p w:rsidR="009E4FA3" w:rsidRPr="006B1577" w:rsidRDefault="009E4FA3" w:rsidP="009E4FA3">
      <w:pPr>
        <w:spacing w:line="600" w:lineRule="exact"/>
        <w:jc w:val="left"/>
        <w:rPr>
          <w:rFonts w:ascii="仿宋_GB2312" w:eastAsia="仿宋_GB2312" w:hAnsi="方正小标宋简体"/>
          <w:sz w:val="32"/>
          <w:szCs w:val="32"/>
        </w:rPr>
      </w:pPr>
    </w:p>
    <w:p w:rsidR="009E4FA3" w:rsidRPr="00C510AC" w:rsidRDefault="009E4FA3" w:rsidP="009E4FA3">
      <w:pPr>
        <w:spacing w:line="600" w:lineRule="exact"/>
        <w:jc w:val="center"/>
        <w:rPr>
          <w:rFonts w:ascii="黑体" w:eastAsia="黑体" w:hAnsi="黑体"/>
          <w:sz w:val="32"/>
          <w:szCs w:val="32"/>
        </w:rPr>
      </w:pPr>
      <w:r w:rsidRPr="006B1577">
        <w:rPr>
          <w:rFonts w:ascii="黑体" w:eastAsia="黑体" w:hAnsi="黑体" w:hint="eastAsia"/>
          <w:sz w:val="32"/>
          <w:szCs w:val="32"/>
        </w:rPr>
        <w:t>海州区食品安全事故应急预案</w:t>
      </w:r>
    </w:p>
    <w:p w:rsidR="009E4FA3" w:rsidRPr="006B1577" w:rsidRDefault="009E4FA3" w:rsidP="009E4FA3">
      <w:pPr>
        <w:jc w:val="center"/>
        <w:rPr>
          <w:rFonts w:ascii="黑体" w:eastAsia="黑体" w:hAnsi="黑体"/>
          <w:sz w:val="32"/>
          <w:szCs w:val="32"/>
        </w:rPr>
      </w:pPr>
      <w:r w:rsidRPr="006B1577">
        <w:rPr>
          <w:rFonts w:ascii="黑体" w:eastAsia="黑体" w:hAnsi="黑体" w:hint="eastAsia"/>
          <w:sz w:val="32"/>
          <w:szCs w:val="32"/>
        </w:rPr>
        <w:t>目录</w:t>
      </w:r>
    </w:p>
    <w:p w:rsidR="009E4FA3" w:rsidRPr="006B1577" w:rsidRDefault="009E4FA3" w:rsidP="009E4FA3">
      <w:pPr>
        <w:pStyle w:val="WPSOffice1"/>
        <w:tabs>
          <w:tab w:val="right" w:leader="dot" w:pos="8844"/>
        </w:tabs>
        <w:spacing w:line="560" w:lineRule="exact"/>
        <w:rPr>
          <w:rFonts w:ascii="仿宋_GB2312" w:eastAsia="仿宋_GB2312" w:hAnsiTheme="minorEastAsia"/>
          <w:b/>
          <w:sz w:val="32"/>
          <w:szCs w:val="32"/>
        </w:rPr>
      </w:pPr>
      <w:r w:rsidRPr="002E6A58">
        <w:rPr>
          <w:rFonts w:ascii="仿宋_GB2312" w:eastAsia="仿宋_GB2312" w:hAnsiTheme="minorEastAsia" w:hint="eastAsia"/>
          <w:sz w:val="32"/>
          <w:szCs w:val="32"/>
        </w:rPr>
        <w:fldChar w:fldCharType="begin"/>
      </w:r>
      <w:r w:rsidRPr="006B1577">
        <w:rPr>
          <w:rFonts w:ascii="仿宋_GB2312" w:eastAsia="仿宋_GB2312" w:hAnsiTheme="minorEastAsia" w:hint="eastAsia"/>
          <w:sz w:val="32"/>
          <w:szCs w:val="32"/>
        </w:rPr>
        <w:instrText xml:space="preserve">TOC \o "1-2" \h \u </w:instrText>
      </w:r>
      <w:r w:rsidRPr="002E6A58">
        <w:rPr>
          <w:rFonts w:ascii="仿宋_GB2312" w:eastAsia="仿宋_GB2312" w:hAnsiTheme="minorEastAsia" w:hint="eastAsia"/>
          <w:sz w:val="32"/>
          <w:szCs w:val="32"/>
        </w:rPr>
        <w:fldChar w:fldCharType="separate"/>
      </w:r>
      <w:hyperlink r:id="rId7" w:anchor="_Toc16121" w:history="1">
        <w:r w:rsidRPr="00CC4C7B">
          <w:rPr>
            <w:rStyle w:val="ac"/>
            <w:rFonts w:ascii="黑体" w:eastAsia="黑体" w:hAnsi="黑体" w:hint="eastAsia"/>
            <w:sz w:val="32"/>
            <w:szCs w:val="32"/>
          </w:rPr>
          <w:t>1 总则</w:t>
        </w:r>
        <w:r w:rsidRPr="006B1577">
          <w:rPr>
            <w:rStyle w:val="ac"/>
            <w:rFonts w:ascii="仿宋_GB2312" w:eastAsia="仿宋_GB2312" w:hAnsiTheme="minorEastAsia" w:hint="eastAsia"/>
            <w:b/>
            <w:sz w:val="32"/>
            <w:szCs w:val="32"/>
          </w:rPr>
          <w:tab/>
        </w:r>
        <w:r w:rsidRPr="006B1577">
          <w:rPr>
            <w:rStyle w:val="ac"/>
            <w:rFonts w:ascii="仿宋_GB2312" w:eastAsia="仿宋_GB2312" w:hAnsiTheme="minorEastAsia" w:hint="eastAsia"/>
            <w:b/>
            <w:sz w:val="32"/>
            <w:szCs w:val="32"/>
          </w:rPr>
          <w:fldChar w:fldCharType="begin"/>
        </w:r>
        <w:r w:rsidRPr="006B1577">
          <w:rPr>
            <w:rStyle w:val="ac"/>
            <w:rFonts w:ascii="仿宋_GB2312" w:eastAsia="仿宋_GB2312" w:hAnsiTheme="minorEastAsia" w:hint="eastAsia"/>
            <w:b/>
            <w:sz w:val="32"/>
            <w:szCs w:val="32"/>
          </w:rPr>
          <w:instrText xml:space="preserve"> PAGEREF _Toc16121 </w:instrText>
        </w:r>
        <w:r w:rsidRPr="006B1577">
          <w:rPr>
            <w:rStyle w:val="ac"/>
            <w:rFonts w:ascii="仿宋_GB2312" w:eastAsia="仿宋_GB2312" w:hAnsiTheme="minorEastAsia" w:hint="eastAsia"/>
            <w:b/>
            <w:sz w:val="32"/>
            <w:szCs w:val="32"/>
          </w:rPr>
          <w:fldChar w:fldCharType="separate"/>
        </w:r>
        <w:r>
          <w:rPr>
            <w:rStyle w:val="ac"/>
            <w:rFonts w:ascii="仿宋_GB2312" w:eastAsia="仿宋_GB2312" w:hAnsiTheme="minorEastAsia"/>
            <w:b/>
            <w:noProof/>
            <w:sz w:val="32"/>
            <w:szCs w:val="32"/>
          </w:rPr>
          <w:t>- 3 -</w:t>
        </w:r>
        <w:r w:rsidRPr="006B1577">
          <w:rPr>
            <w:rStyle w:val="ac"/>
            <w:rFonts w:ascii="仿宋_GB2312" w:eastAsia="仿宋_GB2312" w:hAnsiTheme="minorEastAsia" w:hint="eastAsia"/>
            <w:b/>
            <w:sz w:val="32"/>
            <w:szCs w:val="32"/>
          </w:rPr>
          <w:fldChar w:fldCharType="end"/>
        </w:r>
      </w:hyperlink>
    </w:p>
    <w:p w:rsidR="009E4FA3" w:rsidRPr="006B1577" w:rsidRDefault="009E4FA3" w:rsidP="009E4FA3">
      <w:pPr>
        <w:pStyle w:val="WPSOffice2"/>
        <w:tabs>
          <w:tab w:val="right" w:leader="dot" w:pos="8844"/>
        </w:tabs>
        <w:spacing w:line="560" w:lineRule="exact"/>
        <w:ind w:left="420"/>
        <w:rPr>
          <w:rFonts w:ascii="仿宋_GB2312" w:eastAsia="仿宋_GB2312" w:hAnsiTheme="minorEastAsia"/>
          <w:sz w:val="32"/>
          <w:szCs w:val="32"/>
        </w:rPr>
      </w:pPr>
      <w:hyperlink r:id="rId8" w:anchor="_Toc7820" w:history="1">
        <w:r w:rsidRPr="006B1577">
          <w:rPr>
            <w:rStyle w:val="ac"/>
            <w:rFonts w:ascii="仿宋_GB2312" w:eastAsia="仿宋_GB2312" w:hAnsiTheme="minorEastAsia" w:hint="eastAsia"/>
            <w:sz w:val="32"/>
            <w:szCs w:val="32"/>
          </w:rPr>
          <w:t>1.1 编制目的</w:t>
        </w:r>
        <w:r w:rsidRPr="006B1577">
          <w:rPr>
            <w:rStyle w:val="ac"/>
            <w:rFonts w:ascii="仿宋_GB2312" w:eastAsia="仿宋_GB2312" w:hAnsiTheme="minorEastAsia" w:hint="eastAsia"/>
            <w:sz w:val="32"/>
            <w:szCs w:val="32"/>
          </w:rPr>
          <w:tab/>
        </w:r>
        <w:r w:rsidRPr="006B1577">
          <w:rPr>
            <w:rStyle w:val="ac"/>
            <w:rFonts w:ascii="仿宋_GB2312" w:eastAsia="仿宋_GB2312" w:hAnsiTheme="minorEastAsia" w:hint="eastAsia"/>
            <w:sz w:val="32"/>
            <w:szCs w:val="32"/>
          </w:rPr>
          <w:fldChar w:fldCharType="begin"/>
        </w:r>
        <w:r w:rsidRPr="006B1577">
          <w:rPr>
            <w:rStyle w:val="ac"/>
            <w:rFonts w:ascii="仿宋_GB2312" w:eastAsia="仿宋_GB2312" w:hAnsiTheme="minorEastAsia" w:hint="eastAsia"/>
            <w:sz w:val="32"/>
            <w:szCs w:val="32"/>
          </w:rPr>
          <w:instrText xml:space="preserve"> PAGEREF _Toc7820 </w:instrText>
        </w:r>
        <w:r w:rsidRPr="006B1577">
          <w:rPr>
            <w:rStyle w:val="ac"/>
            <w:rFonts w:ascii="仿宋_GB2312" w:eastAsia="仿宋_GB2312" w:hAnsiTheme="minorEastAsia" w:hint="eastAsia"/>
            <w:sz w:val="32"/>
            <w:szCs w:val="32"/>
          </w:rPr>
          <w:fldChar w:fldCharType="separate"/>
        </w:r>
        <w:r>
          <w:rPr>
            <w:rStyle w:val="ac"/>
            <w:rFonts w:ascii="仿宋_GB2312" w:eastAsia="仿宋_GB2312" w:hAnsiTheme="minorEastAsia"/>
            <w:noProof/>
            <w:sz w:val="32"/>
            <w:szCs w:val="32"/>
          </w:rPr>
          <w:t>- 3 -</w:t>
        </w:r>
        <w:r w:rsidRPr="006B1577">
          <w:rPr>
            <w:rStyle w:val="ac"/>
            <w:rFonts w:ascii="仿宋_GB2312" w:eastAsia="仿宋_GB2312" w:hAnsiTheme="minorEastAsia" w:hint="eastAsia"/>
            <w:sz w:val="32"/>
            <w:szCs w:val="32"/>
          </w:rPr>
          <w:fldChar w:fldCharType="end"/>
        </w:r>
      </w:hyperlink>
    </w:p>
    <w:p w:rsidR="009E4FA3" w:rsidRPr="006B1577" w:rsidRDefault="009E4FA3" w:rsidP="009E4FA3">
      <w:pPr>
        <w:pStyle w:val="WPSOffice2"/>
        <w:tabs>
          <w:tab w:val="right" w:leader="dot" w:pos="8844"/>
        </w:tabs>
        <w:spacing w:line="560" w:lineRule="exact"/>
        <w:ind w:left="420"/>
        <w:rPr>
          <w:rFonts w:ascii="仿宋_GB2312" w:eastAsia="仿宋_GB2312" w:hAnsiTheme="minorEastAsia"/>
          <w:sz w:val="32"/>
          <w:szCs w:val="32"/>
        </w:rPr>
      </w:pPr>
      <w:hyperlink r:id="rId9" w:anchor="_Toc4250" w:history="1">
        <w:r w:rsidRPr="006B1577">
          <w:rPr>
            <w:rStyle w:val="ac"/>
            <w:rFonts w:ascii="仿宋_GB2312" w:eastAsia="仿宋_GB2312" w:hAnsiTheme="minorEastAsia" w:hint="eastAsia"/>
            <w:sz w:val="32"/>
            <w:szCs w:val="32"/>
          </w:rPr>
          <w:t>1.2 编制依据</w:t>
        </w:r>
        <w:r w:rsidRPr="006B1577">
          <w:rPr>
            <w:rStyle w:val="ac"/>
            <w:rFonts w:ascii="仿宋_GB2312" w:eastAsia="仿宋_GB2312" w:hAnsiTheme="minorEastAsia" w:hint="eastAsia"/>
            <w:sz w:val="32"/>
            <w:szCs w:val="32"/>
          </w:rPr>
          <w:tab/>
        </w:r>
        <w:r w:rsidRPr="006B1577">
          <w:rPr>
            <w:rStyle w:val="ac"/>
            <w:rFonts w:ascii="仿宋_GB2312" w:eastAsia="仿宋_GB2312" w:hAnsiTheme="minorEastAsia" w:hint="eastAsia"/>
            <w:sz w:val="32"/>
            <w:szCs w:val="32"/>
          </w:rPr>
          <w:fldChar w:fldCharType="begin"/>
        </w:r>
        <w:r w:rsidRPr="006B1577">
          <w:rPr>
            <w:rStyle w:val="ac"/>
            <w:rFonts w:ascii="仿宋_GB2312" w:eastAsia="仿宋_GB2312" w:hAnsiTheme="minorEastAsia" w:hint="eastAsia"/>
            <w:sz w:val="32"/>
            <w:szCs w:val="32"/>
          </w:rPr>
          <w:instrText xml:space="preserve"> PAGEREF _Toc4250 </w:instrText>
        </w:r>
        <w:r w:rsidRPr="006B1577">
          <w:rPr>
            <w:rStyle w:val="ac"/>
            <w:rFonts w:ascii="仿宋_GB2312" w:eastAsia="仿宋_GB2312" w:hAnsiTheme="minorEastAsia" w:hint="eastAsia"/>
            <w:sz w:val="32"/>
            <w:szCs w:val="32"/>
          </w:rPr>
          <w:fldChar w:fldCharType="separate"/>
        </w:r>
        <w:r>
          <w:rPr>
            <w:rStyle w:val="ac"/>
            <w:rFonts w:ascii="仿宋_GB2312" w:eastAsia="仿宋_GB2312" w:hAnsiTheme="minorEastAsia"/>
            <w:noProof/>
            <w:sz w:val="32"/>
            <w:szCs w:val="32"/>
          </w:rPr>
          <w:t>- 4 -</w:t>
        </w:r>
        <w:r w:rsidRPr="006B1577">
          <w:rPr>
            <w:rStyle w:val="ac"/>
            <w:rFonts w:ascii="仿宋_GB2312" w:eastAsia="仿宋_GB2312" w:hAnsiTheme="minorEastAsia" w:hint="eastAsia"/>
            <w:sz w:val="32"/>
            <w:szCs w:val="32"/>
          </w:rPr>
          <w:fldChar w:fldCharType="end"/>
        </w:r>
      </w:hyperlink>
    </w:p>
    <w:p w:rsidR="009E4FA3" w:rsidRPr="006B1577" w:rsidRDefault="009E4FA3" w:rsidP="009E4FA3">
      <w:pPr>
        <w:pStyle w:val="WPSOffice2"/>
        <w:tabs>
          <w:tab w:val="right" w:leader="dot" w:pos="8844"/>
        </w:tabs>
        <w:spacing w:line="560" w:lineRule="exact"/>
        <w:ind w:left="420"/>
        <w:rPr>
          <w:rFonts w:ascii="仿宋_GB2312" w:eastAsia="仿宋_GB2312" w:hAnsiTheme="minorEastAsia"/>
          <w:sz w:val="32"/>
          <w:szCs w:val="32"/>
        </w:rPr>
      </w:pPr>
      <w:hyperlink r:id="rId10" w:anchor="_Toc29645" w:history="1">
        <w:r w:rsidRPr="006B1577">
          <w:rPr>
            <w:rStyle w:val="ac"/>
            <w:rFonts w:ascii="仿宋_GB2312" w:eastAsia="仿宋_GB2312" w:hAnsiTheme="minorEastAsia" w:hint="eastAsia"/>
            <w:sz w:val="32"/>
            <w:szCs w:val="32"/>
          </w:rPr>
          <w:t>1.3 适用范围</w:t>
        </w:r>
        <w:r w:rsidRPr="006B1577">
          <w:rPr>
            <w:rStyle w:val="ac"/>
            <w:rFonts w:ascii="仿宋_GB2312" w:eastAsia="仿宋_GB2312" w:hAnsiTheme="minorEastAsia" w:hint="eastAsia"/>
            <w:sz w:val="32"/>
            <w:szCs w:val="32"/>
          </w:rPr>
          <w:tab/>
        </w:r>
        <w:r w:rsidRPr="006B1577">
          <w:rPr>
            <w:rStyle w:val="ac"/>
            <w:rFonts w:ascii="仿宋_GB2312" w:eastAsia="仿宋_GB2312" w:hAnsiTheme="minorEastAsia" w:hint="eastAsia"/>
            <w:sz w:val="32"/>
            <w:szCs w:val="32"/>
          </w:rPr>
          <w:fldChar w:fldCharType="begin"/>
        </w:r>
        <w:r w:rsidRPr="006B1577">
          <w:rPr>
            <w:rStyle w:val="ac"/>
            <w:rFonts w:ascii="仿宋_GB2312" w:eastAsia="仿宋_GB2312" w:hAnsiTheme="minorEastAsia" w:hint="eastAsia"/>
            <w:sz w:val="32"/>
            <w:szCs w:val="32"/>
          </w:rPr>
          <w:instrText xml:space="preserve"> PAGEREF _Toc29645 </w:instrText>
        </w:r>
        <w:r w:rsidRPr="006B1577">
          <w:rPr>
            <w:rStyle w:val="ac"/>
            <w:rFonts w:ascii="仿宋_GB2312" w:eastAsia="仿宋_GB2312" w:hAnsiTheme="minorEastAsia" w:hint="eastAsia"/>
            <w:sz w:val="32"/>
            <w:szCs w:val="32"/>
          </w:rPr>
          <w:fldChar w:fldCharType="separate"/>
        </w:r>
        <w:r>
          <w:rPr>
            <w:rStyle w:val="ac"/>
            <w:rFonts w:ascii="仿宋_GB2312" w:eastAsia="仿宋_GB2312" w:hAnsiTheme="minorEastAsia"/>
            <w:noProof/>
            <w:sz w:val="32"/>
            <w:szCs w:val="32"/>
          </w:rPr>
          <w:t>- 4 -</w:t>
        </w:r>
        <w:r w:rsidRPr="006B1577">
          <w:rPr>
            <w:rStyle w:val="ac"/>
            <w:rFonts w:ascii="仿宋_GB2312" w:eastAsia="仿宋_GB2312" w:hAnsiTheme="minorEastAsia" w:hint="eastAsia"/>
            <w:sz w:val="32"/>
            <w:szCs w:val="32"/>
          </w:rPr>
          <w:fldChar w:fldCharType="end"/>
        </w:r>
      </w:hyperlink>
    </w:p>
    <w:p w:rsidR="009E4FA3" w:rsidRPr="006B1577" w:rsidRDefault="009E4FA3" w:rsidP="009E4FA3">
      <w:pPr>
        <w:pStyle w:val="WPSOffice2"/>
        <w:tabs>
          <w:tab w:val="right" w:leader="dot" w:pos="8844"/>
        </w:tabs>
        <w:spacing w:line="560" w:lineRule="exact"/>
        <w:ind w:left="420"/>
        <w:rPr>
          <w:rFonts w:ascii="仿宋_GB2312" w:eastAsia="仿宋_GB2312" w:hAnsiTheme="minorEastAsia"/>
          <w:sz w:val="32"/>
          <w:szCs w:val="32"/>
        </w:rPr>
      </w:pPr>
      <w:hyperlink r:id="rId11" w:anchor="_Toc6933" w:history="1">
        <w:r w:rsidRPr="006B1577">
          <w:rPr>
            <w:rStyle w:val="ac"/>
            <w:rFonts w:ascii="仿宋_GB2312" w:eastAsia="仿宋_GB2312" w:hAnsiTheme="minorEastAsia" w:hint="eastAsia"/>
            <w:sz w:val="32"/>
            <w:szCs w:val="32"/>
          </w:rPr>
          <w:t>1.4 工作原则</w:t>
        </w:r>
        <w:r w:rsidRPr="006B1577">
          <w:rPr>
            <w:rStyle w:val="ac"/>
            <w:rFonts w:ascii="仿宋_GB2312" w:eastAsia="仿宋_GB2312" w:hAnsiTheme="minorEastAsia" w:hint="eastAsia"/>
            <w:sz w:val="32"/>
            <w:szCs w:val="32"/>
          </w:rPr>
          <w:tab/>
        </w:r>
        <w:r w:rsidRPr="006B1577">
          <w:rPr>
            <w:rStyle w:val="ac"/>
            <w:rFonts w:ascii="仿宋_GB2312" w:eastAsia="仿宋_GB2312" w:hAnsiTheme="minorEastAsia" w:hint="eastAsia"/>
            <w:sz w:val="32"/>
            <w:szCs w:val="32"/>
          </w:rPr>
          <w:fldChar w:fldCharType="begin"/>
        </w:r>
        <w:r w:rsidRPr="006B1577">
          <w:rPr>
            <w:rStyle w:val="ac"/>
            <w:rFonts w:ascii="仿宋_GB2312" w:eastAsia="仿宋_GB2312" w:hAnsiTheme="minorEastAsia" w:hint="eastAsia"/>
            <w:sz w:val="32"/>
            <w:szCs w:val="32"/>
          </w:rPr>
          <w:instrText xml:space="preserve"> PAGEREF _Toc6933 </w:instrText>
        </w:r>
        <w:r w:rsidRPr="006B1577">
          <w:rPr>
            <w:rStyle w:val="ac"/>
            <w:rFonts w:ascii="仿宋_GB2312" w:eastAsia="仿宋_GB2312" w:hAnsiTheme="minorEastAsia" w:hint="eastAsia"/>
            <w:sz w:val="32"/>
            <w:szCs w:val="32"/>
          </w:rPr>
          <w:fldChar w:fldCharType="separate"/>
        </w:r>
        <w:r>
          <w:rPr>
            <w:rStyle w:val="ac"/>
            <w:rFonts w:ascii="仿宋_GB2312" w:eastAsia="仿宋_GB2312" w:hAnsiTheme="minorEastAsia"/>
            <w:noProof/>
            <w:sz w:val="32"/>
            <w:szCs w:val="32"/>
          </w:rPr>
          <w:t>- 4 -</w:t>
        </w:r>
        <w:r w:rsidRPr="006B1577">
          <w:rPr>
            <w:rStyle w:val="ac"/>
            <w:rFonts w:ascii="仿宋_GB2312" w:eastAsia="仿宋_GB2312" w:hAnsiTheme="minorEastAsia" w:hint="eastAsia"/>
            <w:sz w:val="32"/>
            <w:szCs w:val="32"/>
          </w:rPr>
          <w:fldChar w:fldCharType="end"/>
        </w:r>
      </w:hyperlink>
    </w:p>
    <w:p w:rsidR="009E4FA3" w:rsidRPr="006B1577" w:rsidRDefault="009E4FA3" w:rsidP="009E4FA3">
      <w:pPr>
        <w:pStyle w:val="WPSOffice2"/>
        <w:tabs>
          <w:tab w:val="right" w:leader="dot" w:pos="8844"/>
        </w:tabs>
        <w:spacing w:line="560" w:lineRule="exact"/>
        <w:ind w:left="420"/>
        <w:rPr>
          <w:rFonts w:ascii="仿宋_GB2312" w:eastAsia="仿宋_GB2312" w:hAnsiTheme="minorEastAsia"/>
          <w:sz w:val="32"/>
          <w:szCs w:val="32"/>
        </w:rPr>
      </w:pPr>
      <w:hyperlink r:id="rId12" w:anchor="_Toc31690" w:history="1">
        <w:r w:rsidRPr="006B1577">
          <w:rPr>
            <w:rStyle w:val="ac"/>
            <w:rFonts w:ascii="仿宋_GB2312" w:eastAsia="仿宋_GB2312" w:hAnsiTheme="minorEastAsia" w:hint="eastAsia"/>
            <w:sz w:val="32"/>
            <w:szCs w:val="32"/>
          </w:rPr>
          <w:t>1.5 事件分级</w:t>
        </w:r>
        <w:r w:rsidRPr="006B1577">
          <w:rPr>
            <w:rStyle w:val="ac"/>
            <w:rFonts w:ascii="仿宋_GB2312" w:eastAsia="仿宋_GB2312" w:hAnsiTheme="minorEastAsia" w:hint="eastAsia"/>
            <w:sz w:val="32"/>
            <w:szCs w:val="32"/>
          </w:rPr>
          <w:tab/>
        </w:r>
        <w:r w:rsidRPr="006B1577">
          <w:rPr>
            <w:rStyle w:val="ac"/>
            <w:rFonts w:ascii="仿宋_GB2312" w:eastAsia="仿宋_GB2312" w:hAnsiTheme="minorEastAsia" w:hint="eastAsia"/>
            <w:sz w:val="32"/>
            <w:szCs w:val="32"/>
          </w:rPr>
          <w:fldChar w:fldCharType="begin"/>
        </w:r>
        <w:r w:rsidRPr="006B1577">
          <w:rPr>
            <w:rStyle w:val="ac"/>
            <w:rFonts w:ascii="仿宋_GB2312" w:eastAsia="仿宋_GB2312" w:hAnsiTheme="minorEastAsia" w:hint="eastAsia"/>
            <w:sz w:val="32"/>
            <w:szCs w:val="32"/>
          </w:rPr>
          <w:instrText xml:space="preserve"> PAGEREF _Toc31690 </w:instrText>
        </w:r>
        <w:r w:rsidRPr="006B1577">
          <w:rPr>
            <w:rStyle w:val="ac"/>
            <w:rFonts w:ascii="仿宋_GB2312" w:eastAsia="仿宋_GB2312" w:hAnsiTheme="minorEastAsia" w:hint="eastAsia"/>
            <w:sz w:val="32"/>
            <w:szCs w:val="32"/>
          </w:rPr>
          <w:fldChar w:fldCharType="separate"/>
        </w:r>
        <w:r>
          <w:rPr>
            <w:rStyle w:val="ac"/>
            <w:rFonts w:ascii="仿宋_GB2312" w:eastAsia="仿宋_GB2312" w:hAnsiTheme="minorEastAsia"/>
            <w:noProof/>
            <w:sz w:val="32"/>
            <w:szCs w:val="32"/>
          </w:rPr>
          <w:t>- 4 -</w:t>
        </w:r>
        <w:r w:rsidRPr="006B1577">
          <w:rPr>
            <w:rStyle w:val="ac"/>
            <w:rFonts w:ascii="仿宋_GB2312" w:eastAsia="仿宋_GB2312" w:hAnsiTheme="minorEastAsia" w:hint="eastAsia"/>
            <w:sz w:val="32"/>
            <w:szCs w:val="32"/>
          </w:rPr>
          <w:fldChar w:fldCharType="end"/>
        </w:r>
      </w:hyperlink>
    </w:p>
    <w:p w:rsidR="009E4FA3" w:rsidRPr="006B1577" w:rsidRDefault="009E4FA3" w:rsidP="009E4FA3">
      <w:pPr>
        <w:pStyle w:val="WPSOffice2"/>
        <w:tabs>
          <w:tab w:val="right" w:leader="dot" w:pos="8844"/>
        </w:tabs>
        <w:spacing w:line="560" w:lineRule="exact"/>
        <w:ind w:left="420"/>
        <w:rPr>
          <w:rFonts w:ascii="仿宋_GB2312" w:eastAsia="仿宋_GB2312" w:hAnsiTheme="minorEastAsia"/>
          <w:sz w:val="32"/>
          <w:szCs w:val="32"/>
        </w:rPr>
      </w:pPr>
      <w:hyperlink r:id="rId13" w:anchor="_Toc14958" w:history="1">
        <w:r w:rsidRPr="006B1577">
          <w:rPr>
            <w:rStyle w:val="ac"/>
            <w:rFonts w:ascii="仿宋_GB2312" w:eastAsia="仿宋_GB2312" w:hAnsiTheme="minorEastAsia" w:hint="eastAsia"/>
            <w:sz w:val="32"/>
            <w:szCs w:val="32"/>
          </w:rPr>
          <w:t>1.6事故分级标准</w:t>
        </w:r>
        <w:r w:rsidRPr="006B1577">
          <w:rPr>
            <w:rStyle w:val="ac"/>
            <w:rFonts w:ascii="仿宋_GB2312" w:eastAsia="仿宋_GB2312" w:hAnsiTheme="minorEastAsia" w:hint="eastAsia"/>
            <w:sz w:val="32"/>
            <w:szCs w:val="32"/>
          </w:rPr>
          <w:tab/>
        </w:r>
        <w:r w:rsidRPr="006B1577">
          <w:rPr>
            <w:rStyle w:val="ac"/>
            <w:rFonts w:ascii="仿宋_GB2312" w:eastAsia="仿宋_GB2312" w:hAnsiTheme="minorEastAsia" w:hint="eastAsia"/>
            <w:sz w:val="32"/>
            <w:szCs w:val="32"/>
          </w:rPr>
          <w:fldChar w:fldCharType="begin"/>
        </w:r>
        <w:r w:rsidRPr="006B1577">
          <w:rPr>
            <w:rStyle w:val="ac"/>
            <w:rFonts w:ascii="仿宋_GB2312" w:eastAsia="仿宋_GB2312" w:hAnsiTheme="minorEastAsia" w:hint="eastAsia"/>
            <w:sz w:val="32"/>
            <w:szCs w:val="32"/>
          </w:rPr>
          <w:instrText xml:space="preserve"> PAGEREF _Toc14958 </w:instrText>
        </w:r>
        <w:r w:rsidRPr="006B1577">
          <w:rPr>
            <w:rStyle w:val="ac"/>
            <w:rFonts w:ascii="仿宋_GB2312" w:eastAsia="仿宋_GB2312" w:hAnsiTheme="minorEastAsia" w:hint="eastAsia"/>
            <w:sz w:val="32"/>
            <w:szCs w:val="32"/>
          </w:rPr>
          <w:fldChar w:fldCharType="separate"/>
        </w:r>
        <w:r>
          <w:rPr>
            <w:rStyle w:val="ac"/>
            <w:rFonts w:ascii="仿宋_GB2312" w:eastAsia="仿宋_GB2312" w:hAnsiTheme="minorEastAsia"/>
            <w:noProof/>
            <w:sz w:val="32"/>
            <w:szCs w:val="32"/>
          </w:rPr>
          <w:t>- 5 -</w:t>
        </w:r>
        <w:r w:rsidRPr="006B1577">
          <w:rPr>
            <w:rStyle w:val="ac"/>
            <w:rFonts w:ascii="仿宋_GB2312" w:eastAsia="仿宋_GB2312" w:hAnsiTheme="minorEastAsia" w:hint="eastAsia"/>
            <w:sz w:val="32"/>
            <w:szCs w:val="32"/>
          </w:rPr>
          <w:fldChar w:fldCharType="end"/>
        </w:r>
      </w:hyperlink>
    </w:p>
    <w:p w:rsidR="009E4FA3" w:rsidRPr="006B1577" w:rsidRDefault="009E4FA3" w:rsidP="009E4FA3">
      <w:pPr>
        <w:pStyle w:val="WPSOffice1"/>
        <w:tabs>
          <w:tab w:val="right" w:leader="dot" w:pos="8844"/>
        </w:tabs>
        <w:spacing w:line="560" w:lineRule="exact"/>
        <w:rPr>
          <w:rFonts w:ascii="仿宋_GB2312" w:eastAsia="仿宋_GB2312" w:hAnsiTheme="minorEastAsia"/>
          <w:b/>
          <w:sz w:val="32"/>
          <w:szCs w:val="32"/>
        </w:rPr>
      </w:pPr>
      <w:hyperlink r:id="rId14" w:anchor="_Toc28388" w:history="1">
        <w:r w:rsidRPr="00CC4C7B">
          <w:rPr>
            <w:rStyle w:val="ac"/>
            <w:rFonts w:ascii="黑体" w:eastAsia="黑体" w:hAnsi="黑体" w:hint="eastAsia"/>
            <w:sz w:val="32"/>
            <w:szCs w:val="32"/>
          </w:rPr>
          <w:t>2 组织指挥体系</w:t>
        </w:r>
        <w:r w:rsidRPr="006B1577">
          <w:rPr>
            <w:rStyle w:val="ac"/>
            <w:rFonts w:ascii="仿宋_GB2312" w:eastAsia="仿宋_GB2312" w:hAnsiTheme="minorEastAsia" w:hint="eastAsia"/>
            <w:b/>
            <w:sz w:val="32"/>
            <w:szCs w:val="32"/>
          </w:rPr>
          <w:tab/>
        </w:r>
        <w:r w:rsidRPr="006B1577">
          <w:rPr>
            <w:rStyle w:val="ac"/>
            <w:rFonts w:ascii="仿宋_GB2312" w:eastAsia="仿宋_GB2312" w:hAnsiTheme="minorEastAsia" w:hint="eastAsia"/>
            <w:b/>
            <w:sz w:val="32"/>
            <w:szCs w:val="32"/>
          </w:rPr>
          <w:fldChar w:fldCharType="begin"/>
        </w:r>
        <w:r w:rsidRPr="006B1577">
          <w:rPr>
            <w:rStyle w:val="ac"/>
            <w:rFonts w:ascii="仿宋_GB2312" w:eastAsia="仿宋_GB2312" w:hAnsiTheme="minorEastAsia" w:hint="eastAsia"/>
            <w:b/>
            <w:sz w:val="32"/>
            <w:szCs w:val="32"/>
          </w:rPr>
          <w:instrText xml:space="preserve"> PAGEREF _Toc28388 </w:instrText>
        </w:r>
        <w:r w:rsidRPr="006B1577">
          <w:rPr>
            <w:rStyle w:val="ac"/>
            <w:rFonts w:ascii="仿宋_GB2312" w:eastAsia="仿宋_GB2312" w:hAnsiTheme="minorEastAsia" w:hint="eastAsia"/>
            <w:b/>
            <w:sz w:val="32"/>
            <w:szCs w:val="32"/>
          </w:rPr>
          <w:fldChar w:fldCharType="separate"/>
        </w:r>
        <w:r>
          <w:rPr>
            <w:rStyle w:val="ac"/>
            <w:rFonts w:ascii="仿宋_GB2312" w:eastAsia="仿宋_GB2312" w:hAnsiTheme="minorEastAsia"/>
            <w:b/>
            <w:noProof/>
            <w:sz w:val="32"/>
            <w:szCs w:val="32"/>
          </w:rPr>
          <w:t>- 6 -</w:t>
        </w:r>
        <w:r w:rsidRPr="006B1577">
          <w:rPr>
            <w:rStyle w:val="ac"/>
            <w:rFonts w:ascii="仿宋_GB2312" w:eastAsia="仿宋_GB2312" w:hAnsiTheme="minorEastAsia" w:hint="eastAsia"/>
            <w:b/>
            <w:sz w:val="32"/>
            <w:szCs w:val="32"/>
          </w:rPr>
          <w:fldChar w:fldCharType="end"/>
        </w:r>
      </w:hyperlink>
    </w:p>
    <w:p w:rsidR="009E4FA3" w:rsidRPr="006B1577" w:rsidRDefault="009E4FA3" w:rsidP="009E4FA3">
      <w:pPr>
        <w:pStyle w:val="WPSOffice2"/>
        <w:tabs>
          <w:tab w:val="right" w:leader="dot" w:pos="8844"/>
        </w:tabs>
        <w:spacing w:line="560" w:lineRule="exact"/>
        <w:ind w:left="420"/>
        <w:rPr>
          <w:rFonts w:ascii="仿宋_GB2312" w:eastAsia="仿宋_GB2312" w:hAnsiTheme="minorEastAsia"/>
          <w:sz w:val="32"/>
          <w:szCs w:val="32"/>
        </w:rPr>
      </w:pPr>
      <w:hyperlink r:id="rId15" w:anchor="_Toc2127" w:history="1">
        <w:r w:rsidRPr="006B1577">
          <w:rPr>
            <w:rStyle w:val="ac"/>
            <w:rFonts w:ascii="仿宋_GB2312" w:eastAsia="仿宋_GB2312" w:hAnsiTheme="minorEastAsia" w:hint="eastAsia"/>
            <w:sz w:val="32"/>
            <w:szCs w:val="32"/>
          </w:rPr>
          <w:t>2.1 区食品安全事故应急处置指挥部及职责</w:t>
        </w:r>
        <w:r w:rsidRPr="006B1577">
          <w:rPr>
            <w:rStyle w:val="ac"/>
            <w:rFonts w:ascii="仿宋_GB2312" w:eastAsia="仿宋_GB2312" w:hAnsiTheme="minorEastAsia" w:hint="eastAsia"/>
            <w:sz w:val="32"/>
            <w:szCs w:val="32"/>
          </w:rPr>
          <w:tab/>
        </w:r>
        <w:r w:rsidRPr="006B1577">
          <w:rPr>
            <w:rStyle w:val="ac"/>
            <w:rFonts w:ascii="仿宋_GB2312" w:eastAsia="仿宋_GB2312" w:hAnsiTheme="minorEastAsia" w:hint="eastAsia"/>
            <w:sz w:val="32"/>
            <w:szCs w:val="32"/>
          </w:rPr>
          <w:fldChar w:fldCharType="begin"/>
        </w:r>
        <w:r w:rsidRPr="006B1577">
          <w:rPr>
            <w:rStyle w:val="ac"/>
            <w:rFonts w:ascii="仿宋_GB2312" w:eastAsia="仿宋_GB2312" w:hAnsiTheme="minorEastAsia" w:hint="eastAsia"/>
            <w:sz w:val="32"/>
            <w:szCs w:val="32"/>
          </w:rPr>
          <w:instrText xml:space="preserve"> PAGEREF _Toc2127 </w:instrText>
        </w:r>
        <w:r w:rsidRPr="006B1577">
          <w:rPr>
            <w:rStyle w:val="ac"/>
            <w:rFonts w:ascii="仿宋_GB2312" w:eastAsia="仿宋_GB2312" w:hAnsiTheme="minorEastAsia" w:hint="eastAsia"/>
            <w:sz w:val="32"/>
            <w:szCs w:val="32"/>
          </w:rPr>
          <w:fldChar w:fldCharType="separate"/>
        </w:r>
        <w:r>
          <w:rPr>
            <w:rStyle w:val="ac"/>
            <w:rFonts w:ascii="仿宋_GB2312" w:eastAsia="仿宋_GB2312" w:hAnsiTheme="minorEastAsia"/>
            <w:noProof/>
            <w:sz w:val="32"/>
            <w:szCs w:val="32"/>
          </w:rPr>
          <w:t>- 6 -</w:t>
        </w:r>
        <w:r w:rsidRPr="006B1577">
          <w:rPr>
            <w:rStyle w:val="ac"/>
            <w:rFonts w:ascii="仿宋_GB2312" w:eastAsia="仿宋_GB2312" w:hAnsiTheme="minorEastAsia" w:hint="eastAsia"/>
            <w:sz w:val="32"/>
            <w:szCs w:val="32"/>
          </w:rPr>
          <w:fldChar w:fldCharType="end"/>
        </w:r>
      </w:hyperlink>
    </w:p>
    <w:p w:rsidR="009E4FA3" w:rsidRPr="006B1577" w:rsidRDefault="009E4FA3" w:rsidP="009E4FA3">
      <w:pPr>
        <w:pStyle w:val="WPSOffice2"/>
        <w:tabs>
          <w:tab w:val="right" w:leader="dot" w:pos="8844"/>
        </w:tabs>
        <w:spacing w:line="560" w:lineRule="exact"/>
        <w:ind w:left="420"/>
        <w:rPr>
          <w:rFonts w:ascii="仿宋_GB2312" w:eastAsia="仿宋_GB2312" w:hAnsiTheme="minorEastAsia"/>
          <w:sz w:val="32"/>
          <w:szCs w:val="32"/>
        </w:rPr>
      </w:pPr>
      <w:hyperlink r:id="rId16" w:anchor="_Toc16345" w:history="1">
        <w:r w:rsidRPr="006B1577">
          <w:rPr>
            <w:rStyle w:val="ac"/>
            <w:rFonts w:ascii="仿宋_GB2312" w:eastAsia="仿宋_GB2312" w:hAnsiTheme="minorEastAsia" w:hint="eastAsia"/>
            <w:sz w:val="32"/>
            <w:szCs w:val="32"/>
          </w:rPr>
          <w:t>2.2 区指挥部办公室及职责</w:t>
        </w:r>
        <w:r w:rsidRPr="006B1577">
          <w:rPr>
            <w:rStyle w:val="ac"/>
            <w:rFonts w:ascii="仿宋_GB2312" w:eastAsia="仿宋_GB2312" w:hAnsiTheme="minorEastAsia" w:hint="eastAsia"/>
            <w:sz w:val="32"/>
            <w:szCs w:val="32"/>
          </w:rPr>
          <w:tab/>
        </w:r>
        <w:r w:rsidRPr="006B1577">
          <w:rPr>
            <w:rStyle w:val="ac"/>
            <w:rFonts w:ascii="仿宋_GB2312" w:eastAsia="仿宋_GB2312" w:hAnsiTheme="minorEastAsia" w:hint="eastAsia"/>
            <w:sz w:val="32"/>
            <w:szCs w:val="32"/>
          </w:rPr>
          <w:fldChar w:fldCharType="begin"/>
        </w:r>
        <w:r w:rsidRPr="006B1577">
          <w:rPr>
            <w:rStyle w:val="ac"/>
            <w:rFonts w:ascii="仿宋_GB2312" w:eastAsia="仿宋_GB2312" w:hAnsiTheme="minorEastAsia" w:hint="eastAsia"/>
            <w:sz w:val="32"/>
            <w:szCs w:val="32"/>
          </w:rPr>
          <w:instrText xml:space="preserve"> PAGEREF _Toc16345 </w:instrText>
        </w:r>
        <w:r w:rsidRPr="006B1577">
          <w:rPr>
            <w:rStyle w:val="ac"/>
            <w:rFonts w:ascii="仿宋_GB2312" w:eastAsia="仿宋_GB2312" w:hAnsiTheme="minorEastAsia" w:hint="eastAsia"/>
            <w:sz w:val="32"/>
            <w:szCs w:val="32"/>
          </w:rPr>
          <w:fldChar w:fldCharType="separate"/>
        </w:r>
        <w:r>
          <w:rPr>
            <w:rStyle w:val="ac"/>
            <w:rFonts w:ascii="仿宋_GB2312" w:eastAsia="仿宋_GB2312" w:hAnsiTheme="minorEastAsia"/>
            <w:noProof/>
            <w:sz w:val="32"/>
            <w:szCs w:val="32"/>
          </w:rPr>
          <w:t>- 7 -</w:t>
        </w:r>
        <w:r w:rsidRPr="006B1577">
          <w:rPr>
            <w:rStyle w:val="ac"/>
            <w:rFonts w:ascii="仿宋_GB2312" w:eastAsia="仿宋_GB2312" w:hAnsiTheme="minorEastAsia" w:hint="eastAsia"/>
            <w:sz w:val="32"/>
            <w:szCs w:val="32"/>
          </w:rPr>
          <w:fldChar w:fldCharType="end"/>
        </w:r>
      </w:hyperlink>
    </w:p>
    <w:p w:rsidR="009E4FA3" w:rsidRPr="006B1577" w:rsidRDefault="009E4FA3" w:rsidP="009E4FA3">
      <w:pPr>
        <w:pStyle w:val="WPSOffice2"/>
        <w:tabs>
          <w:tab w:val="right" w:leader="dot" w:pos="8844"/>
        </w:tabs>
        <w:spacing w:line="560" w:lineRule="exact"/>
        <w:ind w:left="420"/>
        <w:rPr>
          <w:rFonts w:ascii="仿宋_GB2312" w:eastAsia="仿宋_GB2312" w:hAnsiTheme="minorEastAsia"/>
          <w:sz w:val="32"/>
          <w:szCs w:val="32"/>
        </w:rPr>
      </w:pPr>
      <w:hyperlink r:id="rId17" w:anchor="_Toc21833" w:history="1">
        <w:r w:rsidRPr="006B1577">
          <w:rPr>
            <w:rStyle w:val="ac"/>
            <w:rFonts w:ascii="仿宋_GB2312" w:eastAsia="仿宋_GB2312" w:hAnsiTheme="minorEastAsia" w:hint="eastAsia"/>
            <w:sz w:val="32"/>
            <w:szCs w:val="32"/>
          </w:rPr>
          <w:t>2.3区指挥部成员单位职责</w:t>
        </w:r>
        <w:r w:rsidRPr="006B1577">
          <w:rPr>
            <w:rStyle w:val="ac"/>
            <w:rFonts w:ascii="仿宋_GB2312" w:eastAsia="仿宋_GB2312" w:hAnsiTheme="minorEastAsia" w:hint="eastAsia"/>
            <w:sz w:val="32"/>
            <w:szCs w:val="32"/>
          </w:rPr>
          <w:tab/>
        </w:r>
        <w:r w:rsidRPr="006B1577">
          <w:rPr>
            <w:rStyle w:val="ac"/>
            <w:rFonts w:ascii="仿宋_GB2312" w:eastAsia="仿宋_GB2312" w:hAnsiTheme="minorEastAsia" w:hint="eastAsia"/>
            <w:sz w:val="32"/>
            <w:szCs w:val="32"/>
          </w:rPr>
          <w:fldChar w:fldCharType="begin"/>
        </w:r>
        <w:r w:rsidRPr="006B1577">
          <w:rPr>
            <w:rStyle w:val="ac"/>
            <w:rFonts w:ascii="仿宋_GB2312" w:eastAsia="仿宋_GB2312" w:hAnsiTheme="minorEastAsia" w:hint="eastAsia"/>
            <w:sz w:val="32"/>
            <w:szCs w:val="32"/>
          </w:rPr>
          <w:instrText xml:space="preserve"> PAGEREF _Toc21833 </w:instrText>
        </w:r>
        <w:r w:rsidRPr="006B1577">
          <w:rPr>
            <w:rStyle w:val="ac"/>
            <w:rFonts w:ascii="仿宋_GB2312" w:eastAsia="仿宋_GB2312" w:hAnsiTheme="minorEastAsia" w:hint="eastAsia"/>
            <w:sz w:val="32"/>
            <w:szCs w:val="32"/>
          </w:rPr>
          <w:fldChar w:fldCharType="separate"/>
        </w:r>
        <w:r>
          <w:rPr>
            <w:rStyle w:val="ac"/>
            <w:rFonts w:ascii="仿宋_GB2312" w:eastAsia="仿宋_GB2312" w:hAnsiTheme="minorEastAsia"/>
            <w:noProof/>
            <w:sz w:val="32"/>
            <w:szCs w:val="32"/>
          </w:rPr>
          <w:t>- 8 -</w:t>
        </w:r>
        <w:r w:rsidRPr="006B1577">
          <w:rPr>
            <w:rStyle w:val="ac"/>
            <w:rFonts w:ascii="仿宋_GB2312" w:eastAsia="仿宋_GB2312" w:hAnsiTheme="minorEastAsia" w:hint="eastAsia"/>
            <w:sz w:val="32"/>
            <w:szCs w:val="32"/>
          </w:rPr>
          <w:fldChar w:fldCharType="end"/>
        </w:r>
      </w:hyperlink>
    </w:p>
    <w:p w:rsidR="009E4FA3" w:rsidRPr="006B1577" w:rsidRDefault="009E4FA3" w:rsidP="009E4FA3">
      <w:pPr>
        <w:pStyle w:val="WPSOffice2"/>
        <w:tabs>
          <w:tab w:val="right" w:leader="dot" w:pos="8844"/>
        </w:tabs>
        <w:spacing w:line="560" w:lineRule="exact"/>
        <w:ind w:left="420"/>
        <w:rPr>
          <w:rFonts w:ascii="仿宋_GB2312" w:eastAsia="仿宋_GB2312" w:hAnsiTheme="minorEastAsia"/>
          <w:sz w:val="32"/>
          <w:szCs w:val="32"/>
        </w:rPr>
      </w:pPr>
      <w:hyperlink r:id="rId18" w:anchor="_Toc19071" w:history="1">
        <w:r w:rsidRPr="006B1577">
          <w:rPr>
            <w:rStyle w:val="ac"/>
            <w:rFonts w:ascii="仿宋_GB2312" w:eastAsia="仿宋_GB2312" w:hAnsiTheme="minorEastAsia" w:hint="eastAsia"/>
            <w:sz w:val="32"/>
            <w:szCs w:val="32"/>
          </w:rPr>
          <w:t>2.4工作组组成及职责</w:t>
        </w:r>
        <w:r w:rsidRPr="006B1577">
          <w:rPr>
            <w:rStyle w:val="ac"/>
            <w:rFonts w:ascii="仿宋_GB2312" w:eastAsia="仿宋_GB2312" w:hAnsiTheme="minorEastAsia" w:hint="eastAsia"/>
            <w:sz w:val="32"/>
            <w:szCs w:val="32"/>
          </w:rPr>
          <w:tab/>
        </w:r>
        <w:r w:rsidRPr="006B1577">
          <w:rPr>
            <w:rStyle w:val="ac"/>
            <w:rFonts w:ascii="仿宋_GB2312" w:eastAsia="仿宋_GB2312" w:hAnsiTheme="minorEastAsia" w:hint="eastAsia"/>
            <w:sz w:val="32"/>
            <w:szCs w:val="32"/>
          </w:rPr>
          <w:fldChar w:fldCharType="begin"/>
        </w:r>
        <w:r w:rsidRPr="006B1577">
          <w:rPr>
            <w:rStyle w:val="ac"/>
            <w:rFonts w:ascii="仿宋_GB2312" w:eastAsia="仿宋_GB2312" w:hAnsiTheme="minorEastAsia" w:hint="eastAsia"/>
            <w:sz w:val="32"/>
            <w:szCs w:val="32"/>
          </w:rPr>
          <w:instrText xml:space="preserve"> PAGEREF _Toc19071 </w:instrText>
        </w:r>
        <w:r w:rsidRPr="006B1577">
          <w:rPr>
            <w:rStyle w:val="ac"/>
            <w:rFonts w:ascii="仿宋_GB2312" w:eastAsia="仿宋_GB2312" w:hAnsiTheme="minorEastAsia" w:hint="eastAsia"/>
            <w:sz w:val="32"/>
            <w:szCs w:val="32"/>
          </w:rPr>
          <w:fldChar w:fldCharType="separate"/>
        </w:r>
        <w:r>
          <w:rPr>
            <w:rStyle w:val="ac"/>
            <w:rFonts w:ascii="仿宋_GB2312" w:eastAsia="仿宋_GB2312" w:hAnsiTheme="minorEastAsia"/>
            <w:noProof/>
            <w:sz w:val="32"/>
            <w:szCs w:val="32"/>
          </w:rPr>
          <w:t>- 11 -</w:t>
        </w:r>
        <w:r w:rsidRPr="006B1577">
          <w:rPr>
            <w:rStyle w:val="ac"/>
            <w:rFonts w:ascii="仿宋_GB2312" w:eastAsia="仿宋_GB2312" w:hAnsiTheme="minorEastAsia" w:hint="eastAsia"/>
            <w:sz w:val="32"/>
            <w:szCs w:val="32"/>
          </w:rPr>
          <w:fldChar w:fldCharType="end"/>
        </w:r>
      </w:hyperlink>
    </w:p>
    <w:p w:rsidR="009E4FA3" w:rsidRPr="006B1577" w:rsidRDefault="009E4FA3" w:rsidP="009E4FA3">
      <w:pPr>
        <w:pStyle w:val="WPSOffice1"/>
        <w:tabs>
          <w:tab w:val="right" w:leader="dot" w:pos="8844"/>
        </w:tabs>
        <w:spacing w:line="560" w:lineRule="exact"/>
        <w:rPr>
          <w:rFonts w:ascii="仿宋_GB2312" w:eastAsia="仿宋_GB2312" w:hAnsiTheme="minorEastAsia"/>
          <w:b/>
          <w:sz w:val="32"/>
          <w:szCs w:val="32"/>
        </w:rPr>
      </w:pPr>
      <w:hyperlink r:id="rId19" w:anchor="_Toc19776" w:history="1">
        <w:r w:rsidRPr="00CC4C7B">
          <w:rPr>
            <w:rStyle w:val="ac"/>
            <w:rFonts w:ascii="黑体" w:eastAsia="黑体" w:hAnsi="黑体" w:hint="eastAsia"/>
            <w:sz w:val="32"/>
            <w:szCs w:val="32"/>
          </w:rPr>
          <w:t>3 监测预警、报告与评估</w:t>
        </w:r>
        <w:r w:rsidRPr="006B1577">
          <w:rPr>
            <w:rStyle w:val="ac"/>
            <w:rFonts w:ascii="仿宋_GB2312" w:eastAsia="仿宋_GB2312" w:hAnsiTheme="minorEastAsia" w:hint="eastAsia"/>
            <w:b/>
            <w:sz w:val="32"/>
            <w:szCs w:val="32"/>
          </w:rPr>
          <w:tab/>
        </w:r>
        <w:r w:rsidRPr="006B1577">
          <w:rPr>
            <w:rStyle w:val="ac"/>
            <w:rFonts w:ascii="仿宋_GB2312" w:eastAsia="仿宋_GB2312" w:hAnsiTheme="minorEastAsia" w:hint="eastAsia"/>
            <w:b/>
            <w:sz w:val="32"/>
            <w:szCs w:val="32"/>
          </w:rPr>
          <w:fldChar w:fldCharType="begin"/>
        </w:r>
        <w:r w:rsidRPr="006B1577">
          <w:rPr>
            <w:rStyle w:val="ac"/>
            <w:rFonts w:ascii="仿宋_GB2312" w:eastAsia="仿宋_GB2312" w:hAnsiTheme="minorEastAsia" w:hint="eastAsia"/>
            <w:b/>
            <w:sz w:val="32"/>
            <w:szCs w:val="32"/>
          </w:rPr>
          <w:instrText xml:space="preserve"> PAGEREF _Toc19776 </w:instrText>
        </w:r>
        <w:r w:rsidRPr="006B1577">
          <w:rPr>
            <w:rStyle w:val="ac"/>
            <w:rFonts w:ascii="仿宋_GB2312" w:eastAsia="仿宋_GB2312" w:hAnsiTheme="minorEastAsia" w:hint="eastAsia"/>
            <w:b/>
            <w:sz w:val="32"/>
            <w:szCs w:val="32"/>
          </w:rPr>
          <w:fldChar w:fldCharType="separate"/>
        </w:r>
        <w:r>
          <w:rPr>
            <w:rStyle w:val="ac"/>
            <w:rFonts w:ascii="仿宋_GB2312" w:eastAsia="仿宋_GB2312" w:hAnsiTheme="minorEastAsia"/>
            <w:b/>
            <w:noProof/>
            <w:sz w:val="32"/>
            <w:szCs w:val="32"/>
          </w:rPr>
          <w:t>- 13 -</w:t>
        </w:r>
        <w:r w:rsidRPr="006B1577">
          <w:rPr>
            <w:rStyle w:val="ac"/>
            <w:rFonts w:ascii="仿宋_GB2312" w:eastAsia="仿宋_GB2312" w:hAnsiTheme="minorEastAsia" w:hint="eastAsia"/>
            <w:b/>
            <w:sz w:val="32"/>
            <w:szCs w:val="32"/>
          </w:rPr>
          <w:fldChar w:fldCharType="end"/>
        </w:r>
      </w:hyperlink>
    </w:p>
    <w:p w:rsidR="009E4FA3" w:rsidRPr="006B1577" w:rsidRDefault="009E4FA3" w:rsidP="009E4FA3">
      <w:pPr>
        <w:pStyle w:val="WPSOffice2"/>
        <w:tabs>
          <w:tab w:val="right" w:leader="dot" w:pos="8844"/>
        </w:tabs>
        <w:spacing w:line="560" w:lineRule="exact"/>
        <w:ind w:left="420"/>
        <w:rPr>
          <w:rFonts w:ascii="仿宋_GB2312" w:eastAsia="仿宋_GB2312" w:hAnsiTheme="minorEastAsia"/>
          <w:sz w:val="32"/>
          <w:szCs w:val="32"/>
        </w:rPr>
      </w:pPr>
      <w:hyperlink r:id="rId20" w:anchor="_Toc21761" w:history="1">
        <w:r w:rsidRPr="006B1577">
          <w:rPr>
            <w:rStyle w:val="ac"/>
            <w:rFonts w:ascii="仿宋_GB2312" w:eastAsia="仿宋_GB2312" w:hAnsiTheme="minorEastAsia" w:hint="eastAsia"/>
            <w:sz w:val="32"/>
            <w:szCs w:val="32"/>
          </w:rPr>
          <w:t>3.1 监测预警</w:t>
        </w:r>
        <w:r w:rsidRPr="006B1577">
          <w:rPr>
            <w:rStyle w:val="ac"/>
            <w:rFonts w:ascii="仿宋_GB2312" w:eastAsia="仿宋_GB2312" w:hAnsiTheme="minorEastAsia" w:hint="eastAsia"/>
            <w:sz w:val="32"/>
            <w:szCs w:val="32"/>
          </w:rPr>
          <w:tab/>
        </w:r>
        <w:r w:rsidRPr="006B1577">
          <w:rPr>
            <w:rStyle w:val="ac"/>
            <w:rFonts w:ascii="仿宋_GB2312" w:eastAsia="仿宋_GB2312" w:hAnsiTheme="minorEastAsia" w:hint="eastAsia"/>
            <w:sz w:val="32"/>
            <w:szCs w:val="32"/>
          </w:rPr>
          <w:fldChar w:fldCharType="begin"/>
        </w:r>
        <w:r w:rsidRPr="006B1577">
          <w:rPr>
            <w:rStyle w:val="ac"/>
            <w:rFonts w:ascii="仿宋_GB2312" w:eastAsia="仿宋_GB2312" w:hAnsiTheme="minorEastAsia" w:hint="eastAsia"/>
            <w:sz w:val="32"/>
            <w:szCs w:val="32"/>
          </w:rPr>
          <w:instrText xml:space="preserve"> PAGEREF _Toc21761 </w:instrText>
        </w:r>
        <w:r w:rsidRPr="006B1577">
          <w:rPr>
            <w:rStyle w:val="ac"/>
            <w:rFonts w:ascii="仿宋_GB2312" w:eastAsia="仿宋_GB2312" w:hAnsiTheme="minorEastAsia" w:hint="eastAsia"/>
            <w:sz w:val="32"/>
            <w:szCs w:val="32"/>
          </w:rPr>
          <w:fldChar w:fldCharType="separate"/>
        </w:r>
        <w:r>
          <w:rPr>
            <w:rStyle w:val="ac"/>
            <w:rFonts w:ascii="仿宋_GB2312" w:eastAsia="仿宋_GB2312" w:hAnsiTheme="minorEastAsia"/>
            <w:noProof/>
            <w:sz w:val="32"/>
            <w:szCs w:val="32"/>
          </w:rPr>
          <w:t>- 13 -</w:t>
        </w:r>
        <w:r w:rsidRPr="006B1577">
          <w:rPr>
            <w:rStyle w:val="ac"/>
            <w:rFonts w:ascii="仿宋_GB2312" w:eastAsia="仿宋_GB2312" w:hAnsiTheme="minorEastAsia" w:hint="eastAsia"/>
            <w:sz w:val="32"/>
            <w:szCs w:val="32"/>
          </w:rPr>
          <w:fldChar w:fldCharType="end"/>
        </w:r>
      </w:hyperlink>
    </w:p>
    <w:p w:rsidR="009E4FA3" w:rsidRPr="006B1577" w:rsidRDefault="009E4FA3" w:rsidP="009E4FA3">
      <w:pPr>
        <w:pStyle w:val="WPSOffice2"/>
        <w:tabs>
          <w:tab w:val="right" w:leader="dot" w:pos="8844"/>
        </w:tabs>
        <w:spacing w:line="560" w:lineRule="exact"/>
        <w:ind w:left="420"/>
        <w:rPr>
          <w:rFonts w:ascii="仿宋_GB2312" w:eastAsia="仿宋_GB2312" w:hAnsiTheme="minorEastAsia"/>
          <w:sz w:val="32"/>
          <w:szCs w:val="32"/>
        </w:rPr>
      </w:pPr>
      <w:hyperlink r:id="rId21" w:anchor="_Toc10275" w:history="1">
        <w:r w:rsidRPr="006B1577">
          <w:rPr>
            <w:rStyle w:val="ac"/>
            <w:rFonts w:ascii="仿宋_GB2312" w:eastAsia="仿宋_GB2312" w:hAnsiTheme="minorEastAsia" w:hint="eastAsia"/>
            <w:sz w:val="32"/>
            <w:szCs w:val="32"/>
          </w:rPr>
          <w:t>3.2事故报告</w:t>
        </w:r>
        <w:r w:rsidRPr="006B1577">
          <w:rPr>
            <w:rStyle w:val="ac"/>
            <w:rFonts w:ascii="仿宋_GB2312" w:eastAsia="仿宋_GB2312" w:hAnsiTheme="minorEastAsia" w:hint="eastAsia"/>
            <w:sz w:val="32"/>
            <w:szCs w:val="32"/>
          </w:rPr>
          <w:tab/>
        </w:r>
        <w:r w:rsidRPr="006B1577">
          <w:rPr>
            <w:rStyle w:val="ac"/>
            <w:rFonts w:ascii="仿宋_GB2312" w:eastAsia="仿宋_GB2312" w:hAnsiTheme="minorEastAsia" w:hint="eastAsia"/>
            <w:sz w:val="32"/>
            <w:szCs w:val="32"/>
          </w:rPr>
          <w:fldChar w:fldCharType="begin"/>
        </w:r>
        <w:r w:rsidRPr="006B1577">
          <w:rPr>
            <w:rStyle w:val="ac"/>
            <w:rFonts w:ascii="仿宋_GB2312" w:eastAsia="仿宋_GB2312" w:hAnsiTheme="minorEastAsia" w:hint="eastAsia"/>
            <w:sz w:val="32"/>
            <w:szCs w:val="32"/>
          </w:rPr>
          <w:instrText xml:space="preserve"> PAGEREF _Toc10275 </w:instrText>
        </w:r>
        <w:r w:rsidRPr="006B1577">
          <w:rPr>
            <w:rStyle w:val="ac"/>
            <w:rFonts w:ascii="仿宋_GB2312" w:eastAsia="仿宋_GB2312" w:hAnsiTheme="minorEastAsia" w:hint="eastAsia"/>
            <w:sz w:val="32"/>
            <w:szCs w:val="32"/>
          </w:rPr>
          <w:fldChar w:fldCharType="separate"/>
        </w:r>
        <w:r>
          <w:rPr>
            <w:rStyle w:val="ac"/>
            <w:rFonts w:ascii="仿宋_GB2312" w:eastAsia="仿宋_GB2312" w:hAnsiTheme="minorEastAsia"/>
            <w:noProof/>
            <w:sz w:val="32"/>
            <w:szCs w:val="32"/>
          </w:rPr>
          <w:t>- 13 -</w:t>
        </w:r>
        <w:r w:rsidRPr="006B1577">
          <w:rPr>
            <w:rStyle w:val="ac"/>
            <w:rFonts w:ascii="仿宋_GB2312" w:eastAsia="仿宋_GB2312" w:hAnsiTheme="minorEastAsia" w:hint="eastAsia"/>
            <w:sz w:val="32"/>
            <w:szCs w:val="32"/>
          </w:rPr>
          <w:fldChar w:fldCharType="end"/>
        </w:r>
      </w:hyperlink>
    </w:p>
    <w:p w:rsidR="009E4FA3" w:rsidRPr="006B1577" w:rsidRDefault="009E4FA3" w:rsidP="009E4FA3">
      <w:pPr>
        <w:pStyle w:val="WPSOffice2"/>
        <w:tabs>
          <w:tab w:val="right" w:leader="dot" w:pos="8844"/>
        </w:tabs>
        <w:spacing w:line="560" w:lineRule="exact"/>
        <w:ind w:left="420"/>
        <w:rPr>
          <w:rFonts w:ascii="仿宋_GB2312" w:eastAsia="仿宋_GB2312" w:hAnsiTheme="minorEastAsia"/>
          <w:sz w:val="32"/>
          <w:szCs w:val="32"/>
        </w:rPr>
      </w:pPr>
      <w:hyperlink r:id="rId22" w:anchor="_Toc24638" w:history="1">
        <w:r w:rsidRPr="006B1577">
          <w:rPr>
            <w:rStyle w:val="ac"/>
            <w:rFonts w:ascii="仿宋_GB2312" w:eastAsia="仿宋_GB2312" w:hAnsiTheme="minorEastAsia" w:hint="eastAsia"/>
            <w:sz w:val="32"/>
            <w:szCs w:val="32"/>
          </w:rPr>
          <w:t>3.3先期评估</w:t>
        </w:r>
        <w:r w:rsidRPr="006B1577">
          <w:rPr>
            <w:rStyle w:val="ac"/>
            <w:rFonts w:ascii="仿宋_GB2312" w:eastAsia="仿宋_GB2312" w:hAnsiTheme="minorEastAsia" w:hint="eastAsia"/>
            <w:sz w:val="32"/>
            <w:szCs w:val="32"/>
          </w:rPr>
          <w:tab/>
        </w:r>
        <w:r w:rsidRPr="006B1577">
          <w:rPr>
            <w:rStyle w:val="ac"/>
            <w:rFonts w:ascii="仿宋_GB2312" w:eastAsia="仿宋_GB2312" w:hAnsiTheme="minorEastAsia" w:hint="eastAsia"/>
            <w:sz w:val="32"/>
            <w:szCs w:val="32"/>
          </w:rPr>
          <w:fldChar w:fldCharType="begin"/>
        </w:r>
        <w:r w:rsidRPr="006B1577">
          <w:rPr>
            <w:rStyle w:val="ac"/>
            <w:rFonts w:ascii="仿宋_GB2312" w:eastAsia="仿宋_GB2312" w:hAnsiTheme="minorEastAsia" w:hint="eastAsia"/>
            <w:sz w:val="32"/>
            <w:szCs w:val="32"/>
          </w:rPr>
          <w:instrText xml:space="preserve"> PAGEREF _Toc24638 </w:instrText>
        </w:r>
        <w:r w:rsidRPr="006B1577">
          <w:rPr>
            <w:rStyle w:val="ac"/>
            <w:rFonts w:ascii="仿宋_GB2312" w:eastAsia="仿宋_GB2312" w:hAnsiTheme="minorEastAsia" w:hint="eastAsia"/>
            <w:sz w:val="32"/>
            <w:szCs w:val="32"/>
          </w:rPr>
          <w:fldChar w:fldCharType="separate"/>
        </w:r>
        <w:r>
          <w:rPr>
            <w:rStyle w:val="ac"/>
            <w:rFonts w:ascii="仿宋_GB2312" w:eastAsia="仿宋_GB2312" w:hAnsiTheme="minorEastAsia"/>
            <w:noProof/>
            <w:sz w:val="32"/>
            <w:szCs w:val="32"/>
          </w:rPr>
          <w:t>- 16 -</w:t>
        </w:r>
        <w:r w:rsidRPr="006B1577">
          <w:rPr>
            <w:rStyle w:val="ac"/>
            <w:rFonts w:ascii="仿宋_GB2312" w:eastAsia="仿宋_GB2312" w:hAnsiTheme="minorEastAsia" w:hint="eastAsia"/>
            <w:sz w:val="32"/>
            <w:szCs w:val="32"/>
          </w:rPr>
          <w:fldChar w:fldCharType="end"/>
        </w:r>
      </w:hyperlink>
    </w:p>
    <w:p w:rsidR="009E4FA3" w:rsidRPr="006B1577" w:rsidRDefault="009E4FA3" w:rsidP="009E4FA3">
      <w:pPr>
        <w:pStyle w:val="WPSOffice1"/>
        <w:tabs>
          <w:tab w:val="right" w:leader="dot" w:pos="8844"/>
        </w:tabs>
        <w:spacing w:line="560" w:lineRule="exact"/>
        <w:rPr>
          <w:rFonts w:ascii="仿宋_GB2312" w:eastAsia="仿宋_GB2312" w:hAnsiTheme="minorEastAsia"/>
          <w:b/>
          <w:sz w:val="32"/>
          <w:szCs w:val="32"/>
        </w:rPr>
      </w:pPr>
      <w:hyperlink r:id="rId23" w:anchor="_Toc4438" w:history="1">
        <w:r w:rsidRPr="00CC4C7B">
          <w:rPr>
            <w:rStyle w:val="ac"/>
            <w:rFonts w:ascii="黑体" w:eastAsia="黑体" w:hAnsi="黑体" w:hint="eastAsia"/>
            <w:sz w:val="32"/>
            <w:szCs w:val="32"/>
          </w:rPr>
          <w:t>4 应急响应</w:t>
        </w:r>
        <w:r w:rsidRPr="006B1577">
          <w:rPr>
            <w:rStyle w:val="ac"/>
            <w:rFonts w:ascii="仿宋_GB2312" w:eastAsia="仿宋_GB2312" w:hAnsiTheme="minorEastAsia" w:hint="eastAsia"/>
            <w:b/>
            <w:sz w:val="32"/>
            <w:szCs w:val="32"/>
          </w:rPr>
          <w:tab/>
        </w:r>
        <w:r w:rsidRPr="006B1577">
          <w:rPr>
            <w:rStyle w:val="ac"/>
            <w:rFonts w:ascii="仿宋_GB2312" w:eastAsia="仿宋_GB2312" w:hAnsiTheme="minorEastAsia" w:hint="eastAsia"/>
            <w:b/>
            <w:sz w:val="32"/>
            <w:szCs w:val="32"/>
          </w:rPr>
          <w:fldChar w:fldCharType="begin"/>
        </w:r>
        <w:r w:rsidRPr="006B1577">
          <w:rPr>
            <w:rStyle w:val="ac"/>
            <w:rFonts w:ascii="仿宋_GB2312" w:eastAsia="仿宋_GB2312" w:hAnsiTheme="minorEastAsia" w:hint="eastAsia"/>
            <w:b/>
            <w:sz w:val="32"/>
            <w:szCs w:val="32"/>
          </w:rPr>
          <w:instrText xml:space="preserve"> PAGEREF _Toc4438 </w:instrText>
        </w:r>
        <w:r w:rsidRPr="006B1577">
          <w:rPr>
            <w:rStyle w:val="ac"/>
            <w:rFonts w:ascii="仿宋_GB2312" w:eastAsia="仿宋_GB2312" w:hAnsiTheme="minorEastAsia" w:hint="eastAsia"/>
            <w:b/>
            <w:sz w:val="32"/>
            <w:szCs w:val="32"/>
          </w:rPr>
          <w:fldChar w:fldCharType="separate"/>
        </w:r>
        <w:r>
          <w:rPr>
            <w:rStyle w:val="ac"/>
            <w:rFonts w:ascii="仿宋_GB2312" w:eastAsia="仿宋_GB2312" w:hAnsiTheme="minorEastAsia"/>
            <w:b/>
            <w:noProof/>
            <w:sz w:val="32"/>
            <w:szCs w:val="32"/>
          </w:rPr>
          <w:t>- 16 -</w:t>
        </w:r>
        <w:r w:rsidRPr="006B1577">
          <w:rPr>
            <w:rStyle w:val="ac"/>
            <w:rFonts w:ascii="仿宋_GB2312" w:eastAsia="仿宋_GB2312" w:hAnsiTheme="minorEastAsia" w:hint="eastAsia"/>
            <w:b/>
            <w:sz w:val="32"/>
            <w:szCs w:val="32"/>
          </w:rPr>
          <w:fldChar w:fldCharType="end"/>
        </w:r>
      </w:hyperlink>
    </w:p>
    <w:p w:rsidR="009E4FA3" w:rsidRPr="006B1577" w:rsidRDefault="009E4FA3" w:rsidP="009E4FA3">
      <w:pPr>
        <w:pStyle w:val="WPSOffice2"/>
        <w:tabs>
          <w:tab w:val="right" w:leader="dot" w:pos="8844"/>
        </w:tabs>
        <w:spacing w:line="560" w:lineRule="exact"/>
        <w:ind w:left="420"/>
        <w:rPr>
          <w:rFonts w:ascii="仿宋_GB2312" w:eastAsia="仿宋_GB2312" w:hAnsiTheme="minorEastAsia"/>
          <w:sz w:val="32"/>
          <w:szCs w:val="32"/>
        </w:rPr>
      </w:pPr>
      <w:hyperlink r:id="rId24" w:anchor="_Toc26632" w:history="1">
        <w:r w:rsidRPr="006B1577">
          <w:rPr>
            <w:rStyle w:val="ac"/>
            <w:rFonts w:ascii="仿宋_GB2312" w:eastAsia="仿宋_GB2312" w:hAnsiTheme="minorEastAsia" w:hint="eastAsia"/>
            <w:sz w:val="32"/>
            <w:szCs w:val="32"/>
          </w:rPr>
          <w:t>4.1 响应级别</w:t>
        </w:r>
        <w:r w:rsidRPr="006B1577">
          <w:rPr>
            <w:rStyle w:val="ac"/>
            <w:rFonts w:ascii="仿宋_GB2312" w:eastAsia="仿宋_GB2312" w:hAnsiTheme="minorEastAsia" w:hint="eastAsia"/>
            <w:sz w:val="32"/>
            <w:szCs w:val="32"/>
          </w:rPr>
          <w:tab/>
        </w:r>
        <w:r w:rsidRPr="006B1577">
          <w:rPr>
            <w:rStyle w:val="ac"/>
            <w:rFonts w:ascii="仿宋_GB2312" w:eastAsia="仿宋_GB2312" w:hAnsiTheme="minorEastAsia" w:hint="eastAsia"/>
            <w:sz w:val="32"/>
            <w:szCs w:val="32"/>
          </w:rPr>
          <w:fldChar w:fldCharType="begin"/>
        </w:r>
        <w:r w:rsidRPr="006B1577">
          <w:rPr>
            <w:rStyle w:val="ac"/>
            <w:rFonts w:ascii="仿宋_GB2312" w:eastAsia="仿宋_GB2312" w:hAnsiTheme="minorEastAsia" w:hint="eastAsia"/>
            <w:sz w:val="32"/>
            <w:szCs w:val="32"/>
          </w:rPr>
          <w:instrText xml:space="preserve"> PAGEREF _Toc26632 </w:instrText>
        </w:r>
        <w:r w:rsidRPr="006B1577">
          <w:rPr>
            <w:rStyle w:val="ac"/>
            <w:rFonts w:ascii="仿宋_GB2312" w:eastAsia="仿宋_GB2312" w:hAnsiTheme="minorEastAsia" w:hint="eastAsia"/>
            <w:sz w:val="32"/>
            <w:szCs w:val="32"/>
          </w:rPr>
          <w:fldChar w:fldCharType="separate"/>
        </w:r>
        <w:r>
          <w:rPr>
            <w:rStyle w:val="ac"/>
            <w:rFonts w:ascii="仿宋_GB2312" w:eastAsia="仿宋_GB2312" w:hAnsiTheme="minorEastAsia"/>
            <w:noProof/>
            <w:sz w:val="32"/>
            <w:szCs w:val="32"/>
          </w:rPr>
          <w:t>- 16 -</w:t>
        </w:r>
        <w:r w:rsidRPr="006B1577">
          <w:rPr>
            <w:rStyle w:val="ac"/>
            <w:rFonts w:ascii="仿宋_GB2312" w:eastAsia="仿宋_GB2312" w:hAnsiTheme="minorEastAsia" w:hint="eastAsia"/>
            <w:sz w:val="32"/>
            <w:szCs w:val="32"/>
          </w:rPr>
          <w:fldChar w:fldCharType="end"/>
        </w:r>
      </w:hyperlink>
    </w:p>
    <w:p w:rsidR="009E4FA3" w:rsidRPr="006B1577" w:rsidRDefault="009E4FA3" w:rsidP="009E4FA3">
      <w:pPr>
        <w:pStyle w:val="WPSOffice2"/>
        <w:tabs>
          <w:tab w:val="right" w:leader="dot" w:pos="8844"/>
        </w:tabs>
        <w:spacing w:line="560" w:lineRule="exact"/>
        <w:ind w:left="420"/>
        <w:rPr>
          <w:rFonts w:ascii="仿宋_GB2312" w:eastAsia="仿宋_GB2312" w:hAnsiTheme="minorEastAsia"/>
          <w:sz w:val="32"/>
          <w:szCs w:val="32"/>
        </w:rPr>
      </w:pPr>
      <w:hyperlink r:id="rId25" w:anchor="_Toc888" w:history="1">
        <w:r w:rsidRPr="006B1577">
          <w:rPr>
            <w:rStyle w:val="ac"/>
            <w:rFonts w:ascii="仿宋_GB2312" w:eastAsia="仿宋_GB2312" w:hAnsiTheme="minorEastAsia" w:hint="eastAsia"/>
            <w:sz w:val="32"/>
            <w:szCs w:val="32"/>
          </w:rPr>
          <w:t>4.2响应程序</w:t>
        </w:r>
        <w:r w:rsidRPr="006B1577">
          <w:rPr>
            <w:rStyle w:val="ac"/>
            <w:rFonts w:ascii="仿宋_GB2312" w:eastAsia="仿宋_GB2312" w:hAnsiTheme="minorEastAsia" w:hint="eastAsia"/>
            <w:sz w:val="32"/>
            <w:szCs w:val="32"/>
          </w:rPr>
          <w:tab/>
        </w:r>
        <w:r w:rsidRPr="006B1577">
          <w:rPr>
            <w:rStyle w:val="ac"/>
            <w:rFonts w:ascii="仿宋_GB2312" w:eastAsia="仿宋_GB2312" w:hAnsiTheme="minorEastAsia" w:hint="eastAsia"/>
            <w:sz w:val="32"/>
            <w:szCs w:val="32"/>
          </w:rPr>
          <w:fldChar w:fldCharType="begin"/>
        </w:r>
        <w:r w:rsidRPr="006B1577">
          <w:rPr>
            <w:rStyle w:val="ac"/>
            <w:rFonts w:ascii="仿宋_GB2312" w:eastAsia="仿宋_GB2312" w:hAnsiTheme="minorEastAsia" w:hint="eastAsia"/>
            <w:sz w:val="32"/>
            <w:szCs w:val="32"/>
          </w:rPr>
          <w:instrText xml:space="preserve"> PAGEREF _Toc888 </w:instrText>
        </w:r>
        <w:r w:rsidRPr="006B1577">
          <w:rPr>
            <w:rStyle w:val="ac"/>
            <w:rFonts w:ascii="仿宋_GB2312" w:eastAsia="仿宋_GB2312" w:hAnsiTheme="minorEastAsia" w:hint="eastAsia"/>
            <w:sz w:val="32"/>
            <w:szCs w:val="32"/>
          </w:rPr>
          <w:fldChar w:fldCharType="separate"/>
        </w:r>
        <w:r>
          <w:rPr>
            <w:rStyle w:val="ac"/>
            <w:rFonts w:ascii="仿宋_GB2312" w:eastAsia="仿宋_GB2312" w:hAnsiTheme="minorEastAsia"/>
            <w:noProof/>
            <w:sz w:val="32"/>
            <w:szCs w:val="32"/>
          </w:rPr>
          <w:t>- 16 -</w:t>
        </w:r>
        <w:r w:rsidRPr="006B1577">
          <w:rPr>
            <w:rStyle w:val="ac"/>
            <w:rFonts w:ascii="仿宋_GB2312" w:eastAsia="仿宋_GB2312" w:hAnsiTheme="minorEastAsia" w:hint="eastAsia"/>
            <w:sz w:val="32"/>
            <w:szCs w:val="32"/>
          </w:rPr>
          <w:fldChar w:fldCharType="end"/>
        </w:r>
      </w:hyperlink>
    </w:p>
    <w:p w:rsidR="009E4FA3" w:rsidRPr="006B1577" w:rsidRDefault="009E4FA3" w:rsidP="009E4FA3">
      <w:pPr>
        <w:pStyle w:val="WPSOffice2"/>
        <w:tabs>
          <w:tab w:val="right" w:leader="dot" w:pos="8844"/>
        </w:tabs>
        <w:spacing w:line="560" w:lineRule="exact"/>
        <w:ind w:left="420"/>
        <w:rPr>
          <w:rFonts w:ascii="仿宋_GB2312" w:eastAsia="仿宋_GB2312" w:hAnsiTheme="minorEastAsia"/>
          <w:sz w:val="32"/>
          <w:szCs w:val="32"/>
        </w:rPr>
      </w:pPr>
      <w:hyperlink r:id="rId26" w:anchor="_Toc31300" w:history="1">
        <w:r w:rsidRPr="006B1577">
          <w:rPr>
            <w:rStyle w:val="ac"/>
            <w:rFonts w:ascii="仿宋_GB2312" w:eastAsia="仿宋_GB2312" w:hAnsiTheme="minorEastAsia" w:hint="eastAsia"/>
            <w:sz w:val="32"/>
            <w:szCs w:val="32"/>
          </w:rPr>
          <w:t>4.3 响应措施</w:t>
        </w:r>
        <w:r w:rsidRPr="006B1577">
          <w:rPr>
            <w:rStyle w:val="ac"/>
            <w:rFonts w:ascii="仿宋_GB2312" w:eastAsia="仿宋_GB2312" w:hAnsiTheme="minorEastAsia" w:hint="eastAsia"/>
            <w:sz w:val="32"/>
            <w:szCs w:val="32"/>
          </w:rPr>
          <w:tab/>
        </w:r>
        <w:r w:rsidRPr="006B1577">
          <w:rPr>
            <w:rStyle w:val="ac"/>
            <w:rFonts w:ascii="仿宋_GB2312" w:eastAsia="仿宋_GB2312" w:hAnsiTheme="minorEastAsia" w:hint="eastAsia"/>
            <w:sz w:val="32"/>
            <w:szCs w:val="32"/>
          </w:rPr>
          <w:fldChar w:fldCharType="begin"/>
        </w:r>
        <w:r w:rsidRPr="006B1577">
          <w:rPr>
            <w:rStyle w:val="ac"/>
            <w:rFonts w:ascii="仿宋_GB2312" w:eastAsia="仿宋_GB2312" w:hAnsiTheme="minorEastAsia" w:hint="eastAsia"/>
            <w:sz w:val="32"/>
            <w:szCs w:val="32"/>
          </w:rPr>
          <w:instrText xml:space="preserve"> PAGEREF _Toc31300 </w:instrText>
        </w:r>
        <w:r w:rsidRPr="006B1577">
          <w:rPr>
            <w:rStyle w:val="ac"/>
            <w:rFonts w:ascii="仿宋_GB2312" w:eastAsia="仿宋_GB2312" w:hAnsiTheme="minorEastAsia" w:hint="eastAsia"/>
            <w:sz w:val="32"/>
            <w:szCs w:val="32"/>
          </w:rPr>
          <w:fldChar w:fldCharType="separate"/>
        </w:r>
        <w:r>
          <w:rPr>
            <w:rStyle w:val="ac"/>
            <w:rFonts w:ascii="仿宋_GB2312" w:eastAsia="仿宋_GB2312" w:hAnsiTheme="minorEastAsia"/>
            <w:noProof/>
            <w:sz w:val="32"/>
            <w:szCs w:val="32"/>
          </w:rPr>
          <w:t>- 17 -</w:t>
        </w:r>
        <w:r w:rsidRPr="006B1577">
          <w:rPr>
            <w:rStyle w:val="ac"/>
            <w:rFonts w:ascii="仿宋_GB2312" w:eastAsia="仿宋_GB2312" w:hAnsiTheme="minorEastAsia" w:hint="eastAsia"/>
            <w:sz w:val="32"/>
            <w:szCs w:val="32"/>
          </w:rPr>
          <w:fldChar w:fldCharType="end"/>
        </w:r>
      </w:hyperlink>
    </w:p>
    <w:p w:rsidR="009E4FA3" w:rsidRPr="006B1577" w:rsidRDefault="009E4FA3" w:rsidP="009E4FA3">
      <w:pPr>
        <w:pStyle w:val="WPSOffice2"/>
        <w:tabs>
          <w:tab w:val="right" w:leader="dot" w:pos="8844"/>
        </w:tabs>
        <w:spacing w:line="560" w:lineRule="exact"/>
        <w:ind w:left="420"/>
        <w:rPr>
          <w:rFonts w:ascii="仿宋_GB2312" w:eastAsia="仿宋_GB2312" w:hAnsiTheme="minorEastAsia"/>
          <w:sz w:val="32"/>
          <w:szCs w:val="32"/>
        </w:rPr>
      </w:pPr>
      <w:hyperlink r:id="rId27" w:anchor="_Toc886" w:history="1">
        <w:r w:rsidRPr="006B1577">
          <w:rPr>
            <w:rStyle w:val="ac"/>
            <w:rFonts w:ascii="仿宋_GB2312" w:eastAsia="仿宋_GB2312" w:hAnsiTheme="minorEastAsia" w:hint="eastAsia"/>
            <w:sz w:val="32"/>
            <w:szCs w:val="32"/>
          </w:rPr>
          <w:t>4.4 响应级别调整及终止</w:t>
        </w:r>
        <w:r w:rsidRPr="006B1577">
          <w:rPr>
            <w:rStyle w:val="ac"/>
            <w:rFonts w:ascii="仿宋_GB2312" w:eastAsia="仿宋_GB2312" w:hAnsiTheme="minorEastAsia" w:hint="eastAsia"/>
            <w:sz w:val="32"/>
            <w:szCs w:val="32"/>
          </w:rPr>
          <w:tab/>
        </w:r>
        <w:r w:rsidRPr="006B1577">
          <w:rPr>
            <w:rStyle w:val="ac"/>
            <w:rFonts w:ascii="仿宋_GB2312" w:eastAsia="仿宋_GB2312" w:hAnsiTheme="minorEastAsia" w:hint="eastAsia"/>
            <w:sz w:val="32"/>
            <w:szCs w:val="32"/>
          </w:rPr>
          <w:fldChar w:fldCharType="begin"/>
        </w:r>
        <w:r w:rsidRPr="006B1577">
          <w:rPr>
            <w:rStyle w:val="ac"/>
            <w:rFonts w:ascii="仿宋_GB2312" w:eastAsia="仿宋_GB2312" w:hAnsiTheme="minorEastAsia" w:hint="eastAsia"/>
            <w:sz w:val="32"/>
            <w:szCs w:val="32"/>
          </w:rPr>
          <w:instrText xml:space="preserve"> PAGEREF _Toc886 </w:instrText>
        </w:r>
        <w:r w:rsidRPr="006B1577">
          <w:rPr>
            <w:rStyle w:val="ac"/>
            <w:rFonts w:ascii="仿宋_GB2312" w:eastAsia="仿宋_GB2312" w:hAnsiTheme="minorEastAsia" w:hint="eastAsia"/>
            <w:sz w:val="32"/>
            <w:szCs w:val="32"/>
          </w:rPr>
          <w:fldChar w:fldCharType="separate"/>
        </w:r>
        <w:r>
          <w:rPr>
            <w:rStyle w:val="ac"/>
            <w:rFonts w:ascii="仿宋_GB2312" w:eastAsia="仿宋_GB2312" w:hAnsiTheme="minorEastAsia"/>
            <w:noProof/>
            <w:sz w:val="32"/>
            <w:szCs w:val="32"/>
          </w:rPr>
          <w:t>- 19 -</w:t>
        </w:r>
        <w:r w:rsidRPr="006B1577">
          <w:rPr>
            <w:rStyle w:val="ac"/>
            <w:rFonts w:ascii="仿宋_GB2312" w:eastAsia="仿宋_GB2312" w:hAnsiTheme="minorEastAsia" w:hint="eastAsia"/>
            <w:sz w:val="32"/>
            <w:szCs w:val="32"/>
          </w:rPr>
          <w:fldChar w:fldCharType="end"/>
        </w:r>
      </w:hyperlink>
    </w:p>
    <w:p w:rsidR="009E4FA3" w:rsidRPr="006B1577" w:rsidRDefault="009E4FA3" w:rsidP="009E4FA3">
      <w:pPr>
        <w:pStyle w:val="WPSOffice2"/>
        <w:tabs>
          <w:tab w:val="right" w:leader="dot" w:pos="8844"/>
        </w:tabs>
        <w:spacing w:line="560" w:lineRule="exact"/>
        <w:ind w:left="420"/>
        <w:rPr>
          <w:rFonts w:ascii="仿宋_GB2312" w:eastAsia="仿宋_GB2312" w:hAnsiTheme="minorEastAsia"/>
          <w:sz w:val="32"/>
          <w:szCs w:val="32"/>
        </w:rPr>
      </w:pPr>
      <w:hyperlink r:id="rId28" w:anchor="_Toc1098" w:history="1">
        <w:r w:rsidRPr="006B1577">
          <w:rPr>
            <w:rStyle w:val="ac"/>
            <w:rFonts w:ascii="仿宋_GB2312" w:eastAsia="仿宋_GB2312" w:hAnsiTheme="minorEastAsia" w:hint="eastAsia"/>
            <w:sz w:val="32"/>
            <w:szCs w:val="32"/>
          </w:rPr>
          <w:t>4.5 信息发布</w:t>
        </w:r>
        <w:r w:rsidRPr="006B1577">
          <w:rPr>
            <w:rStyle w:val="ac"/>
            <w:rFonts w:ascii="仿宋_GB2312" w:eastAsia="仿宋_GB2312" w:hAnsiTheme="minorEastAsia" w:hint="eastAsia"/>
            <w:sz w:val="32"/>
            <w:szCs w:val="32"/>
          </w:rPr>
          <w:tab/>
        </w:r>
        <w:r w:rsidRPr="006B1577">
          <w:rPr>
            <w:rStyle w:val="ac"/>
            <w:rFonts w:ascii="仿宋_GB2312" w:eastAsia="仿宋_GB2312" w:hAnsiTheme="minorEastAsia" w:hint="eastAsia"/>
            <w:sz w:val="32"/>
            <w:szCs w:val="32"/>
          </w:rPr>
          <w:fldChar w:fldCharType="begin"/>
        </w:r>
        <w:r w:rsidRPr="006B1577">
          <w:rPr>
            <w:rStyle w:val="ac"/>
            <w:rFonts w:ascii="仿宋_GB2312" w:eastAsia="仿宋_GB2312" w:hAnsiTheme="minorEastAsia" w:hint="eastAsia"/>
            <w:sz w:val="32"/>
            <w:szCs w:val="32"/>
          </w:rPr>
          <w:instrText xml:space="preserve"> PAGEREF _Toc1098 </w:instrText>
        </w:r>
        <w:r w:rsidRPr="006B1577">
          <w:rPr>
            <w:rStyle w:val="ac"/>
            <w:rFonts w:ascii="仿宋_GB2312" w:eastAsia="仿宋_GB2312" w:hAnsiTheme="minorEastAsia" w:hint="eastAsia"/>
            <w:sz w:val="32"/>
            <w:szCs w:val="32"/>
          </w:rPr>
          <w:fldChar w:fldCharType="separate"/>
        </w:r>
        <w:r>
          <w:rPr>
            <w:rStyle w:val="ac"/>
            <w:rFonts w:ascii="仿宋_GB2312" w:eastAsia="仿宋_GB2312" w:hAnsiTheme="minorEastAsia"/>
            <w:noProof/>
            <w:sz w:val="32"/>
            <w:szCs w:val="32"/>
          </w:rPr>
          <w:t>- 21 -</w:t>
        </w:r>
        <w:r w:rsidRPr="006B1577">
          <w:rPr>
            <w:rStyle w:val="ac"/>
            <w:rFonts w:ascii="仿宋_GB2312" w:eastAsia="仿宋_GB2312" w:hAnsiTheme="minorEastAsia" w:hint="eastAsia"/>
            <w:sz w:val="32"/>
            <w:szCs w:val="32"/>
          </w:rPr>
          <w:fldChar w:fldCharType="end"/>
        </w:r>
      </w:hyperlink>
    </w:p>
    <w:p w:rsidR="009E4FA3" w:rsidRPr="006B1577" w:rsidRDefault="009E4FA3" w:rsidP="009E4FA3">
      <w:pPr>
        <w:pStyle w:val="WPSOffice1"/>
        <w:tabs>
          <w:tab w:val="right" w:leader="dot" w:pos="8844"/>
        </w:tabs>
        <w:spacing w:line="560" w:lineRule="exact"/>
        <w:rPr>
          <w:rFonts w:ascii="仿宋_GB2312" w:eastAsia="仿宋_GB2312" w:hAnsiTheme="minorEastAsia"/>
          <w:b/>
          <w:sz w:val="32"/>
          <w:szCs w:val="32"/>
        </w:rPr>
      </w:pPr>
      <w:hyperlink r:id="rId29" w:anchor="_Toc15619" w:history="1">
        <w:r w:rsidRPr="00CC4C7B">
          <w:rPr>
            <w:rStyle w:val="ac"/>
            <w:rFonts w:ascii="黑体" w:eastAsia="黑体" w:hAnsi="黑体" w:hint="eastAsia"/>
            <w:sz w:val="32"/>
            <w:szCs w:val="32"/>
          </w:rPr>
          <w:t>5 后期处置</w:t>
        </w:r>
        <w:r w:rsidRPr="006B1577">
          <w:rPr>
            <w:rStyle w:val="ac"/>
            <w:rFonts w:ascii="仿宋_GB2312" w:eastAsia="仿宋_GB2312" w:hAnsiTheme="minorEastAsia" w:hint="eastAsia"/>
            <w:b/>
            <w:sz w:val="32"/>
            <w:szCs w:val="32"/>
          </w:rPr>
          <w:tab/>
        </w:r>
        <w:r w:rsidRPr="006B1577">
          <w:rPr>
            <w:rStyle w:val="ac"/>
            <w:rFonts w:ascii="仿宋_GB2312" w:eastAsia="仿宋_GB2312" w:hAnsiTheme="minorEastAsia" w:hint="eastAsia"/>
            <w:b/>
            <w:sz w:val="32"/>
            <w:szCs w:val="32"/>
          </w:rPr>
          <w:fldChar w:fldCharType="begin"/>
        </w:r>
        <w:r w:rsidRPr="006B1577">
          <w:rPr>
            <w:rStyle w:val="ac"/>
            <w:rFonts w:ascii="仿宋_GB2312" w:eastAsia="仿宋_GB2312" w:hAnsiTheme="minorEastAsia" w:hint="eastAsia"/>
            <w:b/>
            <w:sz w:val="32"/>
            <w:szCs w:val="32"/>
          </w:rPr>
          <w:instrText xml:space="preserve"> PAGEREF _Toc15619 </w:instrText>
        </w:r>
        <w:r w:rsidRPr="006B1577">
          <w:rPr>
            <w:rStyle w:val="ac"/>
            <w:rFonts w:ascii="仿宋_GB2312" w:eastAsia="仿宋_GB2312" w:hAnsiTheme="minorEastAsia" w:hint="eastAsia"/>
            <w:b/>
            <w:sz w:val="32"/>
            <w:szCs w:val="32"/>
          </w:rPr>
          <w:fldChar w:fldCharType="separate"/>
        </w:r>
        <w:r>
          <w:rPr>
            <w:rStyle w:val="ac"/>
            <w:rFonts w:ascii="仿宋_GB2312" w:eastAsia="仿宋_GB2312" w:hAnsiTheme="minorEastAsia"/>
            <w:b/>
            <w:noProof/>
            <w:sz w:val="32"/>
            <w:szCs w:val="32"/>
          </w:rPr>
          <w:t>- 21 -</w:t>
        </w:r>
        <w:r w:rsidRPr="006B1577">
          <w:rPr>
            <w:rStyle w:val="ac"/>
            <w:rFonts w:ascii="仿宋_GB2312" w:eastAsia="仿宋_GB2312" w:hAnsiTheme="minorEastAsia" w:hint="eastAsia"/>
            <w:b/>
            <w:sz w:val="32"/>
            <w:szCs w:val="32"/>
          </w:rPr>
          <w:fldChar w:fldCharType="end"/>
        </w:r>
      </w:hyperlink>
    </w:p>
    <w:p w:rsidR="009E4FA3" w:rsidRPr="006B1577" w:rsidRDefault="009E4FA3" w:rsidP="009E4FA3">
      <w:pPr>
        <w:pStyle w:val="WPSOffice2"/>
        <w:tabs>
          <w:tab w:val="right" w:leader="dot" w:pos="8844"/>
        </w:tabs>
        <w:spacing w:line="560" w:lineRule="exact"/>
        <w:ind w:left="420"/>
        <w:rPr>
          <w:rFonts w:ascii="仿宋_GB2312" w:eastAsia="仿宋_GB2312" w:hAnsiTheme="minorEastAsia"/>
          <w:sz w:val="32"/>
          <w:szCs w:val="32"/>
        </w:rPr>
      </w:pPr>
      <w:hyperlink r:id="rId30" w:anchor="_Toc28651" w:history="1">
        <w:r w:rsidRPr="006B1577">
          <w:rPr>
            <w:rStyle w:val="ac"/>
            <w:rFonts w:ascii="仿宋_GB2312" w:eastAsia="仿宋_GB2312" w:hAnsiTheme="minorEastAsia" w:hint="eastAsia"/>
            <w:sz w:val="32"/>
            <w:szCs w:val="32"/>
          </w:rPr>
          <w:t>5.1 善后处置</w:t>
        </w:r>
        <w:r w:rsidRPr="006B1577">
          <w:rPr>
            <w:rStyle w:val="ac"/>
            <w:rFonts w:ascii="仿宋_GB2312" w:eastAsia="仿宋_GB2312" w:hAnsiTheme="minorEastAsia" w:hint="eastAsia"/>
            <w:sz w:val="32"/>
            <w:szCs w:val="32"/>
          </w:rPr>
          <w:tab/>
        </w:r>
        <w:r w:rsidRPr="006B1577">
          <w:rPr>
            <w:rStyle w:val="ac"/>
            <w:rFonts w:ascii="仿宋_GB2312" w:eastAsia="仿宋_GB2312" w:hAnsiTheme="minorEastAsia" w:hint="eastAsia"/>
            <w:sz w:val="32"/>
            <w:szCs w:val="32"/>
          </w:rPr>
          <w:fldChar w:fldCharType="begin"/>
        </w:r>
        <w:r w:rsidRPr="006B1577">
          <w:rPr>
            <w:rStyle w:val="ac"/>
            <w:rFonts w:ascii="仿宋_GB2312" w:eastAsia="仿宋_GB2312" w:hAnsiTheme="minorEastAsia" w:hint="eastAsia"/>
            <w:sz w:val="32"/>
            <w:szCs w:val="32"/>
          </w:rPr>
          <w:instrText xml:space="preserve"> PAGEREF _Toc28651 </w:instrText>
        </w:r>
        <w:r w:rsidRPr="006B1577">
          <w:rPr>
            <w:rStyle w:val="ac"/>
            <w:rFonts w:ascii="仿宋_GB2312" w:eastAsia="仿宋_GB2312" w:hAnsiTheme="minorEastAsia" w:hint="eastAsia"/>
            <w:sz w:val="32"/>
            <w:szCs w:val="32"/>
          </w:rPr>
          <w:fldChar w:fldCharType="separate"/>
        </w:r>
        <w:r>
          <w:rPr>
            <w:rStyle w:val="ac"/>
            <w:rFonts w:ascii="仿宋_GB2312" w:eastAsia="仿宋_GB2312" w:hAnsiTheme="minorEastAsia"/>
            <w:noProof/>
            <w:sz w:val="32"/>
            <w:szCs w:val="32"/>
          </w:rPr>
          <w:t>- 21 -</w:t>
        </w:r>
        <w:r w:rsidRPr="006B1577">
          <w:rPr>
            <w:rStyle w:val="ac"/>
            <w:rFonts w:ascii="仿宋_GB2312" w:eastAsia="仿宋_GB2312" w:hAnsiTheme="minorEastAsia" w:hint="eastAsia"/>
            <w:sz w:val="32"/>
            <w:szCs w:val="32"/>
          </w:rPr>
          <w:fldChar w:fldCharType="end"/>
        </w:r>
      </w:hyperlink>
    </w:p>
    <w:p w:rsidR="009E4FA3" w:rsidRPr="006B1577" w:rsidRDefault="009E4FA3" w:rsidP="009E4FA3">
      <w:pPr>
        <w:pStyle w:val="WPSOffice2"/>
        <w:tabs>
          <w:tab w:val="right" w:leader="dot" w:pos="8844"/>
        </w:tabs>
        <w:spacing w:line="560" w:lineRule="exact"/>
        <w:ind w:left="420"/>
        <w:rPr>
          <w:rFonts w:ascii="仿宋_GB2312" w:eastAsia="仿宋_GB2312" w:hAnsiTheme="minorEastAsia"/>
          <w:sz w:val="32"/>
          <w:szCs w:val="32"/>
        </w:rPr>
      </w:pPr>
      <w:hyperlink r:id="rId31" w:anchor="_Toc21478" w:history="1">
        <w:r w:rsidRPr="006B1577">
          <w:rPr>
            <w:rStyle w:val="ac"/>
            <w:rFonts w:ascii="仿宋_GB2312" w:eastAsia="仿宋_GB2312" w:hAnsiTheme="minorEastAsia" w:hint="eastAsia"/>
            <w:sz w:val="32"/>
            <w:szCs w:val="32"/>
          </w:rPr>
          <w:t>5.2 奖惩</w:t>
        </w:r>
        <w:r w:rsidRPr="006B1577">
          <w:rPr>
            <w:rStyle w:val="ac"/>
            <w:rFonts w:ascii="仿宋_GB2312" w:eastAsia="仿宋_GB2312" w:hAnsiTheme="minorEastAsia" w:hint="eastAsia"/>
            <w:sz w:val="32"/>
            <w:szCs w:val="32"/>
          </w:rPr>
          <w:tab/>
        </w:r>
        <w:r w:rsidRPr="006B1577">
          <w:rPr>
            <w:rStyle w:val="ac"/>
            <w:rFonts w:ascii="仿宋_GB2312" w:eastAsia="仿宋_GB2312" w:hAnsiTheme="minorEastAsia" w:hint="eastAsia"/>
            <w:sz w:val="32"/>
            <w:szCs w:val="32"/>
          </w:rPr>
          <w:fldChar w:fldCharType="begin"/>
        </w:r>
        <w:r w:rsidRPr="006B1577">
          <w:rPr>
            <w:rStyle w:val="ac"/>
            <w:rFonts w:ascii="仿宋_GB2312" w:eastAsia="仿宋_GB2312" w:hAnsiTheme="minorEastAsia" w:hint="eastAsia"/>
            <w:sz w:val="32"/>
            <w:szCs w:val="32"/>
          </w:rPr>
          <w:instrText xml:space="preserve"> PAGEREF _Toc21478 </w:instrText>
        </w:r>
        <w:r w:rsidRPr="006B1577">
          <w:rPr>
            <w:rStyle w:val="ac"/>
            <w:rFonts w:ascii="仿宋_GB2312" w:eastAsia="仿宋_GB2312" w:hAnsiTheme="minorEastAsia" w:hint="eastAsia"/>
            <w:sz w:val="32"/>
            <w:szCs w:val="32"/>
          </w:rPr>
          <w:fldChar w:fldCharType="separate"/>
        </w:r>
        <w:r>
          <w:rPr>
            <w:rStyle w:val="ac"/>
            <w:rFonts w:ascii="仿宋_GB2312" w:eastAsia="仿宋_GB2312" w:hAnsiTheme="minorEastAsia"/>
            <w:noProof/>
            <w:sz w:val="32"/>
            <w:szCs w:val="32"/>
          </w:rPr>
          <w:t>- 22 -</w:t>
        </w:r>
        <w:r w:rsidRPr="006B1577">
          <w:rPr>
            <w:rStyle w:val="ac"/>
            <w:rFonts w:ascii="仿宋_GB2312" w:eastAsia="仿宋_GB2312" w:hAnsiTheme="minorEastAsia" w:hint="eastAsia"/>
            <w:sz w:val="32"/>
            <w:szCs w:val="32"/>
          </w:rPr>
          <w:fldChar w:fldCharType="end"/>
        </w:r>
      </w:hyperlink>
    </w:p>
    <w:p w:rsidR="009E4FA3" w:rsidRPr="006B1577" w:rsidRDefault="009E4FA3" w:rsidP="009E4FA3">
      <w:pPr>
        <w:pStyle w:val="WPSOffice2"/>
        <w:tabs>
          <w:tab w:val="right" w:leader="dot" w:pos="8844"/>
        </w:tabs>
        <w:spacing w:line="560" w:lineRule="exact"/>
        <w:ind w:left="420"/>
        <w:rPr>
          <w:rFonts w:ascii="仿宋_GB2312" w:eastAsia="仿宋_GB2312" w:hAnsiTheme="minorEastAsia"/>
          <w:sz w:val="32"/>
          <w:szCs w:val="32"/>
        </w:rPr>
      </w:pPr>
      <w:hyperlink r:id="rId32" w:anchor="_Toc13836" w:history="1">
        <w:r w:rsidRPr="006B1577">
          <w:rPr>
            <w:rStyle w:val="ac"/>
            <w:rFonts w:ascii="仿宋_GB2312" w:eastAsia="仿宋_GB2312" w:hAnsiTheme="minorEastAsia" w:hint="eastAsia"/>
            <w:sz w:val="32"/>
            <w:szCs w:val="32"/>
          </w:rPr>
          <w:t>5.3 总结报告</w:t>
        </w:r>
        <w:r w:rsidRPr="006B1577">
          <w:rPr>
            <w:rStyle w:val="ac"/>
            <w:rFonts w:ascii="仿宋_GB2312" w:eastAsia="仿宋_GB2312" w:hAnsiTheme="minorEastAsia" w:hint="eastAsia"/>
            <w:sz w:val="32"/>
            <w:szCs w:val="32"/>
          </w:rPr>
          <w:tab/>
        </w:r>
        <w:r w:rsidRPr="006B1577">
          <w:rPr>
            <w:rStyle w:val="ac"/>
            <w:rFonts w:ascii="仿宋_GB2312" w:eastAsia="仿宋_GB2312" w:hAnsiTheme="minorEastAsia" w:hint="eastAsia"/>
            <w:sz w:val="32"/>
            <w:szCs w:val="32"/>
          </w:rPr>
          <w:fldChar w:fldCharType="begin"/>
        </w:r>
        <w:r w:rsidRPr="006B1577">
          <w:rPr>
            <w:rStyle w:val="ac"/>
            <w:rFonts w:ascii="仿宋_GB2312" w:eastAsia="仿宋_GB2312" w:hAnsiTheme="minorEastAsia" w:hint="eastAsia"/>
            <w:sz w:val="32"/>
            <w:szCs w:val="32"/>
          </w:rPr>
          <w:instrText xml:space="preserve"> PAGEREF _Toc13836 </w:instrText>
        </w:r>
        <w:r w:rsidRPr="006B1577">
          <w:rPr>
            <w:rStyle w:val="ac"/>
            <w:rFonts w:ascii="仿宋_GB2312" w:eastAsia="仿宋_GB2312" w:hAnsiTheme="minorEastAsia" w:hint="eastAsia"/>
            <w:sz w:val="32"/>
            <w:szCs w:val="32"/>
          </w:rPr>
          <w:fldChar w:fldCharType="separate"/>
        </w:r>
        <w:r>
          <w:rPr>
            <w:rStyle w:val="ac"/>
            <w:rFonts w:ascii="仿宋_GB2312" w:eastAsia="仿宋_GB2312" w:hAnsiTheme="minorEastAsia"/>
            <w:noProof/>
            <w:sz w:val="32"/>
            <w:szCs w:val="32"/>
          </w:rPr>
          <w:t>- 22 -</w:t>
        </w:r>
        <w:r w:rsidRPr="006B1577">
          <w:rPr>
            <w:rStyle w:val="ac"/>
            <w:rFonts w:ascii="仿宋_GB2312" w:eastAsia="仿宋_GB2312" w:hAnsiTheme="minorEastAsia" w:hint="eastAsia"/>
            <w:sz w:val="32"/>
            <w:szCs w:val="32"/>
          </w:rPr>
          <w:fldChar w:fldCharType="end"/>
        </w:r>
      </w:hyperlink>
    </w:p>
    <w:p w:rsidR="009E4FA3" w:rsidRPr="006B1577" w:rsidRDefault="009E4FA3" w:rsidP="009E4FA3">
      <w:pPr>
        <w:pStyle w:val="WPSOffice1"/>
        <w:tabs>
          <w:tab w:val="right" w:leader="dot" w:pos="8844"/>
        </w:tabs>
        <w:spacing w:line="560" w:lineRule="exact"/>
        <w:rPr>
          <w:rFonts w:ascii="仿宋_GB2312" w:eastAsia="仿宋_GB2312" w:hAnsiTheme="minorEastAsia"/>
          <w:b/>
          <w:sz w:val="32"/>
          <w:szCs w:val="32"/>
        </w:rPr>
      </w:pPr>
      <w:hyperlink r:id="rId33" w:anchor="_Toc6346" w:history="1">
        <w:r w:rsidRPr="00CC4C7B">
          <w:rPr>
            <w:rStyle w:val="ac"/>
            <w:rFonts w:ascii="黑体" w:eastAsia="黑体" w:hAnsi="黑体" w:hint="eastAsia"/>
            <w:sz w:val="32"/>
            <w:szCs w:val="32"/>
          </w:rPr>
          <w:t>6 应急保障</w:t>
        </w:r>
        <w:r w:rsidRPr="006B1577">
          <w:rPr>
            <w:rStyle w:val="ac"/>
            <w:rFonts w:ascii="仿宋_GB2312" w:eastAsia="仿宋_GB2312" w:hAnsiTheme="minorEastAsia" w:hint="eastAsia"/>
            <w:b/>
            <w:sz w:val="32"/>
            <w:szCs w:val="32"/>
          </w:rPr>
          <w:tab/>
        </w:r>
        <w:r w:rsidRPr="006B1577">
          <w:rPr>
            <w:rStyle w:val="ac"/>
            <w:rFonts w:ascii="仿宋_GB2312" w:eastAsia="仿宋_GB2312" w:hAnsiTheme="minorEastAsia" w:hint="eastAsia"/>
            <w:b/>
            <w:sz w:val="32"/>
            <w:szCs w:val="32"/>
          </w:rPr>
          <w:fldChar w:fldCharType="begin"/>
        </w:r>
        <w:r w:rsidRPr="006B1577">
          <w:rPr>
            <w:rStyle w:val="ac"/>
            <w:rFonts w:ascii="仿宋_GB2312" w:eastAsia="仿宋_GB2312" w:hAnsiTheme="minorEastAsia" w:hint="eastAsia"/>
            <w:b/>
            <w:sz w:val="32"/>
            <w:szCs w:val="32"/>
          </w:rPr>
          <w:instrText xml:space="preserve"> PAGEREF _Toc6346 </w:instrText>
        </w:r>
        <w:r w:rsidRPr="006B1577">
          <w:rPr>
            <w:rStyle w:val="ac"/>
            <w:rFonts w:ascii="仿宋_GB2312" w:eastAsia="仿宋_GB2312" w:hAnsiTheme="minorEastAsia" w:hint="eastAsia"/>
            <w:b/>
            <w:sz w:val="32"/>
            <w:szCs w:val="32"/>
          </w:rPr>
          <w:fldChar w:fldCharType="separate"/>
        </w:r>
        <w:r>
          <w:rPr>
            <w:rStyle w:val="ac"/>
            <w:rFonts w:ascii="仿宋_GB2312" w:eastAsia="仿宋_GB2312" w:hAnsiTheme="minorEastAsia"/>
            <w:b/>
            <w:noProof/>
            <w:sz w:val="32"/>
            <w:szCs w:val="32"/>
          </w:rPr>
          <w:t>- 22 -</w:t>
        </w:r>
        <w:r w:rsidRPr="006B1577">
          <w:rPr>
            <w:rStyle w:val="ac"/>
            <w:rFonts w:ascii="仿宋_GB2312" w:eastAsia="仿宋_GB2312" w:hAnsiTheme="minorEastAsia" w:hint="eastAsia"/>
            <w:b/>
            <w:sz w:val="32"/>
            <w:szCs w:val="32"/>
          </w:rPr>
          <w:fldChar w:fldCharType="end"/>
        </w:r>
      </w:hyperlink>
    </w:p>
    <w:p w:rsidR="009E4FA3" w:rsidRPr="006B1577" w:rsidRDefault="009E4FA3" w:rsidP="009E4FA3">
      <w:pPr>
        <w:pStyle w:val="WPSOffice2"/>
        <w:tabs>
          <w:tab w:val="right" w:leader="dot" w:pos="8844"/>
        </w:tabs>
        <w:spacing w:line="560" w:lineRule="exact"/>
        <w:ind w:left="420"/>
        <w:rPr>
          <w:rFonts w:ascii="仿宋_GB2312" w:eastAsia="仿宋_GB2312" w:hAnsiTheme="minorEastAsia"/>
          <w:sz w:val="32"/>
          <w:szCs w:val="32"/>
        </w:rPr>
      </w:pPr>
      <w:hyperlink r:id="rId34" w:anchor="_Toc31414" w:history="1">
        <w:r w:rsidRPr="006B1577">
          <w:rPr>
            <w:rStyle w:val="ac"/>
            <w:rFonts w:ascii="仿宋_GB2312" w:eastAsia="仿宋_GB2312" w:hAnsiTheme="minorEastAsia" w:hint="eastAsia"/>
            <w:sz w:val="32"/>
            <w:szCs w:val="32"/>
          </w:rPr>
          <w:t>6.1 医疗保障</w:t>
        </w:r>
        <w:r w:rsidRPr="006B1577">
          <w:rPr>
            <w:rStyle w:val="ac"/>
            <w:rFonts w:ascii="仿宋_GB2312" w:eastAsia="仿宋_GB2312" w:hAnsiTheme="minorEastAsia" w:hint="eastAsia"/>
            <w:sz w:val="32"/>
            <w:szCs w:val="32"/>
          </w:rPr>
          <w:tab/>
        </w:r>
        <w:r w:rsidRPr="006B1577">
          <w:rPr>
            <w:rStyle w:val="ac"/>
            <w:rFonts w:ascii="仿宋_GB2312" w:eastAsia="仿宋_GB2312" w:hAnsiTheme="minorEastAsia" w:hint="eastAsia"/>
            <w:sz w:val="32"/>
            <w:szCs w:val="32"/>
          </w:rPr>
          <w:fldChar w:fldCharType="begin"/>
        </w:r>
        <w:r w:rsidRPr="006B1577">
          <w:rPr>
            <w:rStyle w:val="ac"/>
            <w:rFonts w:ascii="仿宋_GB2312" w:eastAsia="仿宋_GB2312" w:hAnsiTheme="minorEastAsia" w:hint="eastAsia"/>
            <w:sz w:val="32"/>
            <w:szCs w:val="32"/>
          </w:rPr>
          <w:instrText xml:space="preserve"> PAGEREF _Toc31414 </w:instrText>
        </w:r>
        <w:r w:rsidRPr="006B1577">
          <w:rPr>
            <w:rStyle w:val="ac"/>
            <w:rFonts w:ascii="仿宋_GB2312" w:eastAsia="仿宋_GB2312" w:hAnsiTheme="minorEastAsia" w:hint="eastAsia"/>
            <w:sz w:val="32"/>
            <w:szCs w:val="32"/>
          </w:rPr>
          <w:fldChar w:fldCharType="separate"/>
        </w:r>
        <w:r>
          <w:rPr>
            <w:rStyle w:val="ac"/>
            <w:rFonts w:ascii="仿宋_GB2312" w:eastAsia="仿宋_GB2312" w:hAnsiTheme="minorEastAsia"/>
            <w:noProof/>
            <w:sz w:val="32"/>
            <w:szCs w:val="32"/>
          </w:rPr>
          <w:t>- 22 -</w:t>
        </w:r>
        <w:r w:rsidRPr="006B1577">
          <w:rPr>
            <w:rStyle w:val="ac"/>
            <w:rFonts w:ascii="仿宋_GB2312" w:eastAsia="仿宋_GB2312" w:hAnsiTheme="minorEastAsia" w:hint="eastAsia"/>
            <w:sz w:val="32"/>
            <w:szCs w:val="32"/>
          </w:rPr>
          <w:fldChar w:fldCharType="end"/>
        </w:r>
      </w:hyperlink>
    </w:p>
    <w:p w:rsidR="009E4FA3" w:rsidRPr="006B1577" w:rsidRDefault="009E4FA3" w:rsidP="009E4FA3">
      <w:pPr>
        <w:pStyle w:val="WPSOffice2"/>
        <w:tabs>
          <w:tab w:val="right" w:leader="dot" w:pos="8844"/>
        </w:tabs>
        <w:spacing w:line="560" w:lineRule="exact"/>
        <w:ind w:left="420"/>
        <w:rPr>
          <w:rFonts w:ascii="仿宋_GB2312" w:eastAsia="仿宋_GB2312" w:hAnsiTheme="minorEastAsia"/>
          <w:sz w:val="32"/>
          <w:szCs w:val="32"/>
        </w:rPr>
      </w:pPr>
      <w:hyperlink r:id="rId35" w:anchor="_Toc1387" w:history="1">
        <w:r w:rsidRPr="006B1577">
          <w:rPr>
            <w:rStyle w:val="ac"/>
            <w:rFonts w:ascii="仿宋_GB2312" w:eastAsia="仿宋_GB2312" w:hAnsiTheme="minorEastAsia" w:hint="eastAsia"/>
            <w:sz w:val="32"/>
            <w:szCs w:val="32"/>
          </w:rPr>
          <w:t>6.2 信息保障</w:t>
        </w:r>
        <w:r w:rsidRPr="006B1577">
          <w:rPr>
            <w:rStyle w:val="ac"/>
            <w:rFonts w:ascii="仿宋_GB2312" w:eastAsia="仿宋_GB2312" w:hAnsiTheme="minorEastAsia" w:hint="eastAsia"/>
            <w:sz w:val="32"/>
            <w:szCs w:val="32"/>
          </w:rPr>
          <w:tab/>
        </w:r>
        <w:r w:rsidRPr="006B1577">
          <w:rPr>
            <w:rStyle w:val="ac"/>
            <w:rFonts w:ascii="仿宋_GB2312" w:eastAsia="仿宋_GB2312" w:hAnsiTheme="minorEastAsia" w:hint="eastAsia"/>
            <w:sz w:val="32"/>
            <w:szCs w:val="32"/>
          </w:rPr>
          <w:fldChar w:fldCharType="begin"/>
        </w:r>
        <w:r w:rsidRPr="006B1577">
          <w:rPr>
            <w:rStyle w:val="ac"/>
            <w:rFonts w:ascii="仿宋_GB2312" w:eastAsia="仿宋_GB2312" w:hAnsiTheme="minorEastAsia" w:hint="eastAsia"/>
            <w:sz w:val="32"/>
            <w:szCs w:val="32"/>
          </w:rPr>
          <w:instrText xml:space="preserve"> PAGEREF _Toc1387 </w:instrText>
        </w:r>
        <w:r w:rsidRPr="006B1577">
          <w:rPr>
            <w:rStyle w:val="ac"/>
            <w:rFonts w:ascii="仿宋_GB2312" w:eastAsia="仿宋_GB2312" w:hAnsiTheme="minorEastAsia" w:hint="eastAsia"/>
            <w:sz w:val="32"/>
            <w:szCs w:val="32"/>
          </w:rPr>
          <w:fldChar w:fldCharType="separate"/>
        </w:r>
        <w:r>
          <w:rPr>
            <w:rStyle w:val="ac"/>
            <w:rFonts w:ascii="仿宋_GB2312" w:eastAsia="仿宋_GB2312" w:hAnsiTheme="minorEastAsia"/>
            <w:noProof/>
            <w:sz w:val="32"/>
            <w:szCs w:val="32"/>
          </w:rPr>
          <w:t>- 23 -</w:t>
        </w:r>
        <w:r w:rsidRPr="006B1577">
          <w:rPr>
            <w:rStyle w:val="ac"/>
            <w:rFonts w:ascii="仿宋_GB2312" w:eastAsia="仿宋_GB2312" w:hAnsiTheme="minorEastAsia" w:hint="eastAsia"/>
            <w:sz w:val="32"/>
            <w:szCs w:val="32"/>
          </w:rPr>
          <w:fldChar w:fldCharType="end"/>
        </w:r>
      </w:hyperlink>
    </w:p>
    <w:p w:rsidR="009E4FA3" w:rsidRPr="006B1577" w:rsidRDefault="009E4FA3" w:rsidP="009E4FA3">
      <w:pPr>
        <w:pStyle w:val="WPSOffice2"/>
        <w:tabs>
          <w:tab w:val="right" w:leader="dot" w:pos="8844"/>
        </w:tabs>
        <w:spacing w:line="560" w:lineRule="exact"/>
        <w:ind w:left="420"/>
        <w:rPr>
          <w:rFonts w:ascii="仿宋_GB2312" w:eastAsia="仿宋_GB2312" w:hAnsiTheme="minorEastAsia"/>
          <w:sz w:val="32"/>
          <w:szCs w:val="32"/>
        </w:rPr>
      </w:pPr>
      <w:hyperlink r:id="rId36" w:anchor="_Toc9997" w:history="1">
        <w:r w:rsidRPr="006B1577">
          <w:rPr>
            <w:rStyle w:val="ac"/>
            <w:rFonts w:ascii="仿宋_GB2312" w:eastAsia="仿宋_GB2312" w:hAnsiTheme="minorEastAsia" w:hint="eastAsia"/>
            <w:sz w:val="32"/>
            <w:szCs w:val="32"/>
          </w:rPr>
          <w:t>6.3 人员及技术保障</w:t>
        </w:r>
        <w:r w:rsidRPr="006B1577">
          <w:rPr>
            <w:rStyle w:val="ac"/>
            <w:rFonts w:ascii="仿宋_GB2312" w:eastAsia="仿宋_GB2312" w:hAnsiTheme="minorEastAsia" w:hint="eastAsia"/>
            <w:sz w:val="32"/>
            <w:szCs w:val="32"/>
          </w:rPr>
          <w:tab/>
        </w:r>
        <w:r w:rsidRPr="006B1577">
          <w:rPr>
            <w:rStyle w:val="ac"/>
            <w:rFonts w:ascii="仿宋_GB2312" w:eastAsia="仿宋_GB2312" w:hAnsiTheme="minorEastAsia" w:hint="eastAsia"/>
            <w:sz w:val="32"/>
            <w:szCs w:val="32"/>
          </w:rPr>
          <w:fldChar w:fldCharType="begin"/>
        </w:r>
        <w:r w:rsidRPr="006B1577">
          <w:rPr>
            <w:rStyle w:val="ac"/>
            <w:rFonts w:ascii="仿宋_GB2312" w:eastAsia="仿宋_GB2312" w:hAnsiTheme="minorEastAsia" w:hint="eastAsia"/>
            <w:sz w:val="32"/>
            <w:szCs w:val="32"/>
          </w:rPr>
          <w:instrText xml:space="preserve"> PAGEREF _Toc9997 </w:instrText>
        </w:r>
        <w:r w:rsidRPr="006B1577">
          <w:rPr>
            <w:rStyle w:val="ac"/>
            <w:rFonts w:ascii="仿宋_GB2312" w:eastAsia="仿宋_GB2312" w:hAnsiTheme="minorEastAsia" w:hint="eastAsia"/>
            <w:sz w:val="32"/>
            <w:szCs w:val="32"/>
          </w:rPr>
          <w:fldChar w:fldCharType="separate"/>
        </w:r>
        <w:r>
          <w:rPr>
            <w:rStyle w:val="ac"/>
            <w:rFonts w:ascii="仿宋_GB2312" w:eastAsia="仿宋_GB2312" w:hAnsiTheme="minorEastAsia"/>
            <w:noProof/>
            <w:sz w:val="32"/>
            <w:szCs w:val="32"/>
          </w:rPr>
          <w:t>- 23 -</w:t>
        </w:r>
        <w:r w:rsidRPr="006B1577">
          <w:rPr>
            <w:rStyle w:val="ac"/>
            <w:rFonts w:ascii="仿宋_GB2312" w:eastAsia="仿宋_GB2312" w:hAnsiTheme="minorEastAsia" w:hint="eastAsia"/>
            <w:sz w:val="32"/>
            <w:szCs w:val="32"/>
          </w:rPr>
          <w:fldChar w:fldCharType="end"/>
        </w:r>
      </w:hyperlink>
    </w:p>
    <w:p w:rsidR="009E4FA3" w:rsidRPr="006B1577" w:rsidRDefault="009E4FA3" w:rsidP="009E4FA3">
      <w:pPr>
        <w:pStyle w:val="WPSOffice2"/>
        <w:tabs>
          <w:tab w:val="right" w:leader="dot" w:pos="8844"/>
        </w:tabs>
        <w:spacing w:line="560" w:lineRule="exact"/>
        <w:ind w:left="420"/>
        <w:rPr>
          <w:rFonts w:ascii="仿宋_GB2312" w:eastAsia="仿宋_GB2312" w:hAnsiTheme="minorEastAsia"/>
          <w:sz w:val="32"/>
          <w:szCs w:val="32"/>
        </w:rPr>
      </w:pPr>
      <w:hyperlink r:id="rId37" w:anchor="_Toc17242" w:history="1">
        <w:r w:rsidRPr="006B1577">
          <w:rPr>
            <w:rStyle w:val="ac"/>
            <w:rFonts w:ascii="仿宋_GB2312" w:eastAsia="仿宋_GB2312" w:hAnsiTheme="minorEastAsia" w:hint="eastAsia"/>
            <w:sz w:val="32"/>
            <w:szCs w:val="32"/>
          </w:rPr>
          <w:t>6.4 物资与经费保障</w:t>
        </w:r>
        <w:r w:rsidRPr="006B1577">
          <w:rPr>
            <w:rStyle w:val="ac"/>
            <w:rFonts w:ascii="仿宋_GB2312" w:eastAsia="仿宋_GB2312" w:hAnsiTheme="minorEastAsia" w:hint="eastAsia"/>
            <w:sz w:val="32"/>
            <w:szCs w:val="32"/>
          </w:rPr>
          <w:tab/>
        </w:r>
        <w:r w:rsidRPr="006B1577">
          <w:rPr>
            <w:rStyle w:val="ac"/>
            <w:rFonts w:ascii="仿宋_GB2312" w:eastAsia="仿宋_GB2312" w:hAnsiTheme="minorEastAsia" w:hint="eastAsia"/>
            <w:sz w:val="32"/>
            <w:szCs w:val="32"/>
          </w:rPr>
          <w:fldChar w:fldCharType="begin"/>
        </w:r>
        <w:r w:rsidRPr="006B1577">
          <w:rPr>
            <w:rStyle w:val="ac"/>
            <w:rFonts w:ascii="仿宋_GB2312" w:eastAsia="仿宋_GB2312" w:hAnsiTheme="minorEastAsia" w:hint="eastAsia"/>
            <w:sz w:val="32"/>
            <w:szCs w:val="32"/>
          </w:rPr>
          <w:instrText xml:space="preserve"> PAGEREF _Toc17242 </w:instrText>
        </w:r>
        <w:r w:rsidRPr="006B1577">
          <w:rPr>
            <w:rStyle w:val="ac"/>
            <w:rFonts w:ascii="仿宋_GB2312" w:eastAsia="仿宋_GB2312" w:hAnsiTheme="minorEastAsia" w:hint="eastAsia"/>
            <w:sz w:val="32"/>
            <w:szCs w:val="32"/>
          </w:rPr>
          <w:fldChar w:fldCharType="separate"/>
        </w:r>
        <w:r>
          <w:rPr>
            <w:rStyle w:val="ac"/>
            <w:rFonts w:ascii="仿宋_GB2312" w:eastAsia="仿宋_GB2312" w:hAnsiTheme="minorEastAsia"/>
            <w:noProof/>
            <w:sz w:val="32"/>
            <w:szCs w:val="32"/>
          </w:rPr>
          <w:t>- 23 -</w:t>
        </w:r>
        <w:r w:rsidRPr="006B1577">
          <w:rPr>
            <w:rStyle w:val="ac"/>
            <w:rFonts w:ascii="仿宋_GB2312" w:eastAsia="仿宋_GB2312" w:hAnsiTheme="minorEastAsia" w:hint="eastAsia"/>
            <w:sz w:val="32"/>
            <w:szCs w:val="32"/>
          </w:rPr>
          <w:fldChar w:fldCharType="end"/>
        </w:r>
      </w:hyperlink>
    </w:p>
    <w:p w:rsidR="009E4FA3" w:rsidRPr="006B1577" w:rsidRDefault="009E4FA3" w:rsidP="009E4FA3">
      <w:pPr>
        <w:pStyle w:val="WPSOffice2"/>
        <w:tabs>
          <w:tab w:val="right" w:leader="dot" w:pos="8844"/>
        </w:tabs>
        <w:spacing w:line="560" w:lineRule="exact"/>
        <w:ind w:left="420"/>
        <w:rPr>
          <w:rFonts w:ascii="仿宋_GB2312" w:eastAsia="仿宋_GB2312" w:hAnsiTheme="minorEastAsia"/>
          <w:sz w:val="32"/>
          <w:szCs w:val="32"/>
        </w:rPr>
      </w:pPr>
      <w:hyperlink r:id="rId38" w:anchor="_Toc22408" w:history="1">
        <w:r w:rsidRPr="006B1577">
          <w:rPr>
            <w:rStyle w:val="ac"/>
            <w:rFonts w:ascii="仿宋_GB2312" w:eastAsia="仿宋_GB2312" w:hAnsiTheme="minorEastAsia" w:hint="eastAsia"/>
            <w:sz w:val="32"/>
            <w:szCs w:val="32"/>
          </w:rPr>
          <w:t>6.5 社会动员保障</w:t>
        </w:r>
        <w:r w:rsidRPr="006B1577">
          <w:rPr>
            <w:rStyle w:val="ac"/>
            <w:rFonts w:ascii="仿宋_GB2312" w:eastAsia="仿宋_GB2312" w:hAnsiTheme="minorEastAsia" w:hint="eastAsia"/>
            <w:sz w:val="32"/>
            <w:szCs w:val="32"/>
          </w:rPr>
          <w:tab/>
        </w:r>
        <w:r w:rsidRPr="006B1577">
          <w:rPr>
            <w:rStyle w:val="ac"/>
            <w:rFonts w:ascii="仿宋_GB2312" w:eastAsia="仿宋_GB2312" w:hAnsiTheme="minorEastAsia" w:hint="eastAsia"/>
            <w:sz w:val="32"/>
            <w:szCs w:val="32"/>
          </w:rPr>
          <w:fldChar w:fldCharType="begin"/>
        </w:r>
        <w:r w:rsidRPr="006B1577">
          <w:rPr>
            <w:rStyle w:val="ac"/>
            <w:rFonts w:ascii="仿宋_GB2312" w:eastAsia="仿宋_GB2312" w:hAnsiTheme="minorEastAsia" w:hint="eastAsia"/>
            <w:sz w:val="32"/>
            <w:szCs w:val="32"/>
          </w:rPr>
          <w:instrText xml:space="preserve"> PAGEREF _Toc22408 </w:instrText>
        </w:r>
        <w:r w:rsidRPr="006B1577">
          <w:rPr>
            <w:rStyle w:val="ac"/>
            <w:rFonts w:ascii="仿宋_GB2312" w:eastAsia="仿宋_GB2312" w:hAnsiTheme="minorEastAsia" w:hint="eastAsia"/>
            <w:sz w:val="32"/>
            <w:szCs w:val="32"/>
          </w:rPr>
          <w:fldChar w:fldCharType="separate"/>
        </w:r>
        <w:r>
          <w:rPr>
            <w:rStyle w:val="ac"/>
            <w:rFonts w:ascii="仿宋_GB2312" w:eastAsia="仿宋_GB2312" w:hAnsiTheme="minorEastAsia"/>
            <w:noProof/>
            <w:sz w:val="32"/>
            <w:szCs w:val="32"/>
          </w:rPr>
          <w:t>- 24 -</w:t>
        </w:r>
        <w:r w:rsidRPr="006B1577">
          <w:rPr>
            <w:rStyle w:val="ac"/>
            <w:rFonts w:ascii="仿宋_GB2312" w:eastAsia="仿宋_GB2312" w:hAnsiTheme="minorEastAsia" w:hint="eastAsia"/>
            <w:sz w:val="32"/>
            <w:szCs w:val="32"/>
          </w:rPr>
          <w:fldChar w:fldCharType="end"/>
        </w:r>
      </w:hyperlink>
    </w:p>
    <w:p w:rsidR="009E4FA3" w:rsidRPr="006B1577" w:rsidRDefault="009E4FA3" w:rsidP="009E4FA3">
      <w:pPr>
        <w:pStyle w:val="WPSOffice2"/>
        <w:tabs>
          <w:tab w:val="right" w:leader="dot" w:pos="8844"/>
        </w:tabs>
        <w:spacing w:line="560" w:lineRule="exact"/>
        <w:ind w:left="420"/>
        <w:rPr>
          <w:rFonts w:ascii="仿宋_GB2312" w:eastAsia="仿宋_GB2312" w:hAnsiTheme="minorEastAsia"/>
          <w:sz w:val="32"/>
          <w:szCs w:val="32"/>
        </w:rPr>
      </w:pPr>
      <w:hyperlink r:id="rId39" w:anchor="_Toc22958" w:history="1">
        <w:r w:rsidRPr="006B1577">
          <w:rPr>
            <w:rStyle w:val="ac"/>
            <w:rFonts w:ascii="仿宋_GB2312" w:eastAsia="仿宋_GB2312" w:hAnsiTheme="minorEastAsia" w:hint="eastAsia"/>
            <w:sz w:val="32"/>
            <w:szCs w:val="32"/>
          </w:rPr>
          <w:t>6.6 宣教培训</w:t>
        </w:r>
        <w:r w:rsidRPr="006B1577">
          <w:rPr>
            <w:rStyle w:val="ac"/>
            <w:rFonts w:ascii="仿宋_GB2312" w:eastAsia="仿宋_GB2312" w:hAnsiTheme="minorEastAsia" w:hint="eastAsia"/>
            <w:sz w:val="32"/>
            <w:szCs w:val="32"/>
          </w:rPr>
          <w:tab/>
        </w:r>
        <w:r w:rsidRPr="006B1577">
          <w:rPr>
            <w:rStyle w:val="ac"/>
            <w:rFonts w:ascii="仿宋_GB2312" w:eastAsia="仿宋_GB2312" w:hAnsiTheme="minorEastAsia" w:hint="eastAsia"/>
            <w:sz w:val="32"/>
            <w:szCs w:val="32"/>
          </w:rPr>
          <w:fldChar w:fldCharType="begin"/>
        </w:r>
        <w:r w:rsidRPr="006B1577">
          <w:rPr>
            <w:rStyle w:val="ac"/>
            <w:rFonts w:ascii="仿宋_GB2312" w:eastAsia="仿宋_GB2312" w:hAnsiTheme="minorEastAsia" w:hint="eastAsia"/>
            <w:sz w:val="32"/>
            <w:szCs w:val="32"/>
          </w:rPr>
          <w:instrText xml:space="preserve"> PAGEREF _Toc22958 </w:instrText>
        </w:r>
        <w:r w:rsidRPr="006B1577">
          <w:rPr>
            <w:rStyle w:val="ac"/>
            <w:rFonts w:ascii="仿宋_GB2312" w:eastAsia="仿宋_GB2312" w:hAnsiTheme="minorEastAsia" w:hint="eastAsia"/>
            <w:sz w:val="32"/>
            <w:szCs w:val="32"/>
          </w:rPr>
          <w:fldChar w:fldCharType="separate"/>
        </w:r>
        <w:r>
          <w:rPr>
            <w:rStyle w:val="ac"/>
            <w:rFonts w:ascii="仿宋_GB2312" w:eastAsia="仿宋_GB2312" w:hAnsiTheme="minorEastAsia"/>
            <w:noProof/>
            <w:sz w:val="32"/>
            <w:szCs w:val="32"/>
          </w:rPr>
          <w:t>- 24 -</w:t>
        </w:r>
        <w:r w:rsidRPr="006B1577">
          <w:rPr>
            <w:rStyle w:val="ac"/>
            <w:rFonts w:ascii="仿宋_GB2312" w:eastAsia="仿宋_GB2312" w:hAnsiTheme="minorEastAsia" w:hint="eastAsia"/>
            <w:sz w:val="32"/>
            <w:szCs w:val="32"/>
          </w:rPr>
          <w:fldChar w:fldCharType="end"/>
        </w:r>
      </w:hyperlink>
    </w:p>
    <w:p w:rsidR="009E4FA3" w:rsidRPr="006B1577" w:rsidRDefault="009E4FA3" w:rsidP="009E4FA3">
      <w:pPr>
        <w:pStyle w:val="WPSOffice2"/>
        <w:tabs>
          <w:tab w:val="right" w:leader="dot" w:pos="8844"/>
        </w:tabs>
        <w:spacing w:line="560" w:lineRule="exact"/>
        <w:ind w:left="420"/>
        <w:rPr>
          <w:rFonts w:ascii="仿宋_GB2312" w:eastAsia="仿宋_GB2312" w:hAnsiTheme="minorEastAsia"/>
          <w:sz w:val="32"/>
          <w:szCs w:val="32"/>
        </w:rPr>
      </w:pPr>
      <w:hyperlink r:id="rId40" w:anchor="_Toc26974" w:history="1">
        <w:r w:rsidRPr="006B1577">
          <w:rPr>
            <w:rStyle w:val="ac"/>
            <w:rFonts w:ascii="仿宋_GB2312" w:eastAsia="仿宋_GB2312" w:hAnsiTheme="minorEastAsia" w:hint="eastAsia"/>
            <w:sz w:val="32"/>
            <w:szCs w:val="32"/>
          </w:rPr>
          <w:t>6.7 应急演练</w:t>
        </w:r>
        <w:r w:rsidRPr="006B1577">
          <w:rPr>
            <w:rStyle w:val="ac"/>
            <w:rFonts w:ascii="仿宋_GB2312" w:eastAsia="仿宋_GB2312" w:hAnsiTheme="minorEastAsia" w:hint="eastAsia"/>
            <w:sz w:val="32"/>
            <w:szCs w:val="32"/>
          </w:rPr>
          <w:tab/>
        </w:r>
        <w:r w:rsidRPr="006B1577">
          <w:rPr>
            <w:rStyle w:val="ac"/>
            <w:rFonts w:ascii="仿宋_GB2312" w:eastAsia="仿宋_GB2312" w:hAnsiTheme="minorEastAsia" w:hint="eastAsia"/>
            <w:sz w:val="32"/>
            <w:szCs w:val="32"/>
          </w:rPr>
          <w:fldChar w:fldCharType="begin"/>
        </w:r>
        <w:r w:rsidRPr="006B1577">
          <w:rPr>
            <w:rStyle w:val="ac"/>
            <w:rFonts w:ascii="仿宋_GB2312" w:eastAsia="仿宋_GB2312" w:hAnsiTheme="minorEastAsia" w:hint="eastAsia"/>
            <w:sz w:val="32"/>
            <w:szCs w:val="32"/>
          </w:rPr>
          <w:instrText xml:space="preserve"> PAGEREF _Toc26974 </w:instrText>
        </w:r>
        <w:r w:rsidRPr="006B1577">
          <w:rPr>
            <w:rStyle w:val="ac"/>
            <w:rFonts w:ascii="仿宋_GB2312" w:eastAsia="仿宋_GB2312" w:hAnsiTheme="minorEastAsia" w:hint="eastAsia"/>
            <w:sz w:val="32"/>
            <w:szCs w:val="32"/>
          </w:rPr>
          <w:fldChar w:fldCharType="separate"/>
        </w:r>
        <w:r>
          <w:rPr>
            <w:rStyle w:val="ac"/>
            <w:rFonts w:ascii="仿宋_GB2312" w:eastAsia="仿宋_GB2312" w:hAnsiTheme="minorEastAsia"/>
            <w:noProof/>
            <w:sz w:val="32"/>
            <w:szCs w:val="32"/>
          </w:rPr>
          <w:t>- 24 -</w:t>
        </w:r>
        <w:r w:rsidRPr="006B1577">
          <w:rPr>
            <w:rStyle w:val="ac"/>
            <w:rFonts w:ascii="仿宋_GB2312" w:eastAsia="仿宋_GB2312" w:hAnsiTheme="minorEastAsia" w:hint="eastAsia"/>
            <w:sz w:val="32"/>
            <w:szCs w:val="32"/>
          </w:rPr>
          <w:fldChar w:fldCharType="end"/>
        </w:r>
      </w:hyperlink>
    </w:p>
    <w:p w:rsidR="009E4FA3" w:rsidRPr="006B1577" w:rsidRDefault="009E4FA3" w:rsidP="009E4FA3">
      <w:pPr>
        <w:pStyle w:val="WPSOffice1"/>
        <w:tabs>
          <w:tab w:val="right" w:leader="dot" w:pos="8844"/>
        </w:tabs>
        <w:spacing w:line="560" w:lineRule="exact"/>
        <w:rPr>
          <w:rFonts w:ascii="仿宋_GB2312" w:eastAsia="仿宋_GB2312" w:hAnsiTheme="minorEastAsia"/>
          <w:b/>
          <w:sz w:val="32"/>
          <w:szCs w:val="32"/>
        </w:rPr>
      </w:pPr>
      <w:hyperlink r:id="rId41" w:anchor="_Toc16724" w:history="1">
        <w:r w:rsidRPr="00CC4C7B">
          <w:rPr>
            <w:rStyle w:val="ac"/>
            <w:rFonts w:ascii="黑体" w:eastAsia="黑体" w:hAnsi="黑体" w:hint="eastAsia"/>
            <w:sz w:val="32"/>
            <w:szCs w:val="32"/>
          </w:rPr>
          <w:t>7 附则</w:t>
        </w:r>
        <w:r w:rsidRPr="006B1577">
          <w:rPr>
            <w:rStyle w:val="ac"/>
            <w:rFonts w:ascii="仿宋_GB2312" w:eastAsia="仿宋_GB2312" w:hAnsiTheme="minorEastAsia" w:hint="eastAsia"/>
            <w:b/>
            <w:sz w:val="32"/>
            <w:szCs w:val="32"/>
          </w:rPr>
          <w:tab/>
        </w:r>
        <w:r w:rsidRPr="006B1577">
          <w:rPr>
            <w:rStyle w:val="ac"/>
            <w:rFonts w:ascii="仿宋_GB2312" w:eastAsia="仿宋_GB2312" w:hAnsiTheme="minorEastAsia" w:hint="eastAsia"/>
            <w:b/>
            <w:sz w:val="32"/>
            <w:szCs w:val="32"/>
          </w:rPr>
          <w:fldChar w:fldCharType="begin"/>
        </w:r>
        <w:r w:rsidRPr="006B1577">
          <w:rPr>
            <w:rStyle w:val="ac"/>
            <w:rFonts w:ascii="仿宋_GB2312" w:eastAsia="仿宋_GB2312" w:hAnsiTheme="minorEastAsia" w:hint="eastAsia"/>
            <w:b/>
            <w:sz w:val="32"/>
            <w:szCs w:val="32"/>
          </w:rPr>
          <w:instrText xml:space="preserve"> PAGEREF _Toc16724 </w:instrText>
        </w:r>
        <w:r w:rsidRPr="006B1577">
          <w:rPr>
            <w:rStyle w:val="ac"/>
            <w:rFonts w:ascii="仿宋_GB2312" w:eastAsia="仿宋_GB2312" w:hAnsiTheme="minorEastAsia" w:hint="eastAsia"/>
            <w:b/>
            <w:sz w:val="32"/>
            <w:szCs w:val="32"/>
          </w:rPr>
          <w:fldChar w:fldCharType="separate"/>
        </w:r>
        <w:r>
          <w:rPr>
            <w:rStyle w:val="ac"/>
            <w:rFonts w:ascii="仿宋_GB2312" w:eastAsia="仿宋_GB2312" w:hAnsiTheme="minorEastAsia"/>
            <w:b/>
            <w:noProof/>
            <w:sz w:val="32"/>
            <w:szCs w:val="32"/>
          </w:rPr>
          <w:t>- 24 -</w:t>
        </w:r>
        <w:r w:rsidRPr="006B1577">
          <w:rPr>
            <w:rStyle w:val="ac"/>
            <w:rFonts w:ascii="仿宋_GB2312" w:eastAsia="仿宋_GB2312" w:hAnsiTheme="minorEastAsia" w:hint="eastAsia"/>
            <w:b/>
            <w:sz w:val="32"/>
            <w:szCs w:val="32"/>
          </w:rPr>
          <w:fldChar w:fldCharType="end"/>
        </w:r>
      </w:hyperlink>
    </w:p>
    <w:p w:rsidR="009E4FA3" w:rsidRPr="006B1577" w:rsidRDefault="009E4FA3" w:rsidP="009E4FA3">
      <w:pPr>
        <w:pStyle w:val="WPSOffice2"/>
        <w:tabs>
          <w:tab w:val="right" w:leader="dot" w:pos="8844"/>
        </w:tabs>
        <w:spacing w:line="560" w:lineRule="exact"/>
        <w:ind w:left="420"/>
        <w:rPr>
          <w:rFonts w:ascii="仿宋_GB2312" w:eastAsia="仿宋_GB2312" w:hAnsiTheme="minorEastAsia"/>
          <w:sz w:val="32"/>
          <w:szCs w:val="32"/>
        </w:rPr>
      </w:pPr>
      <w:hyperlink r:id="rId42" w:anchor="_Toc2067" w:history="1">
        <w:r w:rsidRPr="006B1577">
          <w:rPr>
            <w:rStyle w:val="ac"/>
            <w:rFonts w:ascii="仿宋_GB2312" w:eastAsia="仿宋_GB2312" w:hAnsiTheme="minorEastAsia" w:hint="eastAsia"/>
            <w:sz w:val="32"/>
            <w:szCs w:val="32"/>
          </w:rPr>
          <w:t>7.1 预案管理</w:t>
        </w:r>
        <w:r w:rsidRPr="006B1577">
          <w:rPr>
            <w:rStyle w:val="ac"/>
            <w:rFonts w:ascii="仿宋_GB2312" w:eastAsia="仿宋_GB2312" w:hAnsiTheme="minorEastAsia" w:hint="eastAsia"/>
            <w:sz w:val="32"/>
            <w:szCs w:val="32"/>
          </w:rPr>
          <w:tab/>
        </w:r>
        <w:r w:rsidRPr="006B1577">
          <w:rPr>
            <w:rStyle w:val="ac"/>
            <w:rFonts w:ascii="仿宋_GB2312" w:eastAsia="仿宋_GB2312" w:hAnsiTheme="minorEastAsia" w:hint="eastAsia"/>
            <w:sz w:val="32"/>
            <w:szCs w:val="32"/>
          </w:rPr>
          <w:fldChar w:fldCharType="begin"/>
        </w:r>
        <w:r w:rsidRPr="006B1577">
          <w:rPr>
            <w:rStyle w:val="ac"/>
            <w:rFonts w:ascii="仿宋_GB2312" w:eastAsia="仿宋_GB2312" w:hAnsiTheme="minorEastAsia" w:hint="eastAsia"/>
            <w:sz w:val="32"/>
            <w:szCs w:val="32"/>
          </w:rPr>
          <w:instrText xml:space="preserve"> PAGEREF _Toc2067 </w:instrText>
        </w:r>
        <w:r w:rsidRPr="006B1577">
          <w:rPr>
            <w:rStyle w:val="ac"/>
            <w:rFonts w:ascii="仿宋_GB2312" w:eastAsia="仿宋_GB2312" w:hAnsiTheme="minorEastAsia" w:hint="eastAsia"/>
            <w:sz w:val="32"/>
            <w:szCs w:val="32"/>
          </w:rPr>
          <w:fldChar w:fldCharType="separate"/>
        </w:r>
        <w:r>
          <w:rPr>
            <w:rStyle w:val="ac"/>
            <w:rFonts w:ascii="仿宋_GB2312" w:eastAsia="仿宋_GB2312" w:hAnsiTheme="minorEastAsia"/>
            <w:noProof/>
            <w:sz w:val="32"/>
            <w:szCs w:val="32"/>
          </w:rPr>
          <w:t>- 24 -</w:t>
        </w:r>
        <w:r w:rsidRPr="006B1577">
          <w:rPr>
            <w:rStyle w:val="ac"/>
            <w:rFonts w:ascii="仿宋_GB2312" w:eastAsia="仿宋_GB2312" w:hAnsiTheme="minorEastAsia" w:hint="eastAsia"/>
            <w:sz w:val="32"/>
            <w:szCs w:val="32"/>
          </w:rPr>
          <w:fldChar w:fldCharType="end"/>
        </w:r>
      </w:hyperlink>
    </w:p>
    <w:p w:rsidR="009E4FA3" w:rsidRPr="006B1577" w:rsidRDefault="009E4FA3" w:rsidP="009E4FA3">
      <w:pPr>
        <w:pStyle w:val="WPSOffice2"/>
        <w:tabs>
          <w:tab w:val="right" w:leader="dot" w:pos="8844"/>
        </w:tabs>
        <w:spacing w:line="560" w:lineRule="exact"/>
        <w:ind w:left="420"/>
        <w:rPr>
          <w:rFonts w:ascii="仿宋_GB2312" w:eastAsia="仿宋_GB2312" w:hAnsiTheme="minorEastAsia"/>
          <w:sz w:val="32"/>
          <w:szCs w:val="32"/>
        </w:rPr>
      </w:pPr>
      <w:hyperlink r:id="rId43" w:anchor="_Toc23780" w:history="1">
        <w:r w:rsidRPr="006B1577">
          <w:rPr>
            <w:rStyle w:val="ac"/>
            <w:rFonts w:ascii="仿宋_GB2312" w:eastAsia="仿宋_GB2312" w:hAnsiTheme="minorEastAsia" w:hint="eastAsia"/>
            <w:sz w:val="32"/>
            <w:szCs w:val="32"/>
          </w:rPr>
          <w:t>7.2名词术语</w:t>
        </w:r>
        <w:r w:rsidRPr="006B1577">
          <w:rPr>
            <w:rStyle w:val="ac"/>
            <w:rFonts w:ascii="仿宋_GB2312" w:eastAsia="仿宋_GB2312" w:hAnsiTheme="minorEastAsia" w:hint="eastAsia"/>
            <w:sz w:val="32"/>
            <w:szCs w:val="32"/>
          </w:rPr>
          <w:tab/>
        </w:r>
        <w:r w:rsidRPr="006B1577">
          <w:rPr>
            <w:rStyle w:val="ac"/>
            <w:rFonts w:ascii="仿宋_GB2312" w:eastAsia="仿宋_GB2312" w:hAnsiTheme="minorEastAsia" w:hint="eastAsia"/>
            <w:sz w:val="32"/>
            <w:szCs w:val="32"/>
          </w:rPr>
          <w:fldChar w:fldCharType="begin"/>
        </w:r>
        <w:r w:rsidRPr="006B1577">
          <w:rPr>
            <w:rStyle w:val="ac"/>
            <w:rFonts w:ascii="仿宋_GB2312" w:eastAsia="仿宋_GB2312" w:hAnsiTheme="minorEastAsia" w:hint="eastAsia"/>
            <w:sz w:val="32"/>
            <w:szCs w:val="32"/>
          </w:rPr>
          <w:instrText xml:space="preserve"> PAGEREF _Toc23780 </w:instrText>
        </w:r>
        <w:r w:rsidRPr="006B1577">
          <w:rPr>
            <w:rStyle w:val="ac"/>
            <w:rFonts w:ascii="仿宋_GB2312" w:eastAsia="仿宋_GB2312" w:hAnsiTheme="minorEastAsia" w:hint="eastAsia"/>
            <w:sz w:val="32"/>
            <w:szCs w:val="32"/>
          </w:rPr>
          <w:fldChar w:fldCharType="separate"/>
        </w:r>
        <w:r>
          <w:rPr>
            <w:rStyle w:val="ac"/>
            <w:rFonts w:ascii="仿宋_GB2312" w:eastAsia="仿宋_GB2312" w:hAnsiTheme="minorEastAsia"/>
            <w:noProof/>
            <w:sz w:val="32"/>
            <w:szCs w:val="32"/>
          </w:rPr>
          <w:t>- 25 -</w:t>
        </w:r>
        <w:r w:rsidRPr="006B1577">
          <w:rPr>
            <w:rStyle w:val="ac"/>
            <w:rFonts w:ascii="仿宋_GB2312" w:eastAsia="仿宋_GB2312" w:hAnsiTheme="minorEastAsia" w:hint="eastAsia"/>
            <w:sz w:val="32"/>
            <w:szCs w:val="32"/>
          </w:rPr>
          <w:fldChar w:fldCharType="end"/>
        </w:r>
      </w:hyperlink>
    </w:p>
    <w:p w:rsidR="009E4FA3" w:rsidRPr="006B1577" w:rsidRDefault="009E4FA3" w:rsidP="009E4FA3">
      <w:pPr>
        <w:pStyle w:val="WPSOffice2"/>
        <w:tabs>
          <w:tab w:val="right" w:leader="dot" w:pos="8844"/>
        </w:tabs>
        <w:spacing w:line="560" w:lineRule="exact"/>
        <w:ind w:left="420"/>
        <w:rPr>
          <w:rFonts w:ascii="仿宋_GB2312" w:eastAsia="仿宋_GB2312" w:hAnsiTheme="minorEastAsia"/>
          <w:sz w:val="32"/>
          <w:szCs w:val="32"/>
        </w:rPr>
      </w:pPr>
      <w:hyperlink r:id="rId44" w:anchor="_Toc25716" w:history="1">
        <w:r w:rsidRPr="006B1577">
          <w:rPr>
            <w:rStyle w:val="ac"/>
            <w:rFonts w:ascii="仿宋_GB2312" w:eastAsia="仿宋_GB2312" w:hAnsiTheme="minorEastAsia" w:hint="eastAsia"/>
            <w:sz w:val="32"/>
            <w:szCs w:val="32"/>
          </w:rPr>
          <w:t>7.3 预案实施</w:t>
        </w:r>
        <w:r w:rsidRPr="006B1577">
          <w:rPr>
            <w:rStyle w:val="ac"/>
            <w:rFonts w:ascii="仿宋_GB2312" w:eastAsia="仿宋_GB2312" w:hAnsiTheme="minorEastAsia" w:hint="eastAsia"/>
            <w:sz w:val="32"/>
            <w:szCs w:val="32"/>
          </w:rPr>
          <w:tab/>
        </w:r>
        <w:r w:rsidRPr="006B1577">
          <w:rPr>
            <w:rStyle w:val="ac"/>
            <w:rFonts w:ascii="仿宋_GB2312" w:eastAsia="仿宋_GB2312" w:hAnsiTheme="minorEastAsia" w:hint="eastAsia"/>
            <w:sz w:val="32"/>
            <w:szCs w:val="32"/>
          </w:rPr>
          <w:fldChar w:fldCharType="begin"/>
        </w:r>
        <w:r w:rsidRPr="006B1577">
          <w:rPr>
            <w:rStyle w:val="ac"/>
            <w:rFonts w:ascii="仿宋_GB2312" w:eastAsia="仿宋_GB2312" w:hAnsiTheme="minorEastAsia" w:hint="eastAsia"/>
            <w:sz w:val="32"/>
            <w:szCs w:val="32"/>
          </w:rPr>
          <w:instrText xml:space="preserve"> PAGEREF _Toc25716 </w:instrText>
        </w:r>
        <w:r w:rsidRPr="006B1577">
          <w:rPr>
            <w:rStyle w:val="ac"/>
            <w:rFonts w:ascii="仿宋_GB2312" w:eastAsia="仿宋_GB2312" w:hAnsiTheme="minorEastAsia" w:hint="eastAsia"/>
            <w:sz w:val="32"/>
            <w:szCs w:val="32"/>
          </w:rPr>
          <w:fldChar w:fldCharType="separate"/>
        </w:r>
        <w:r>
          <w:rPr>
            <w:rStyle w:val="ac"/>
            <w:rFonts w:ascii="仿宋_GB2312" w:eastAsia="仿宋_GB2312" w:hAnsiTheme="minorEastAsia"/>
            <w:noProof/>
            <w:sz w:val="32"/>
            <w:szCs w:val="32"/>
          </w:rPr>
          <w:t>- 25 -</w:t>
        </w:r>
        <w:r w:rsidRPr="006B1577">
          <w:rPr>
            <w:rStyle w:val="ac"/>
            <w:rFonts w:ascii="仿宋_GB2312" w:eastAsia="仿宋_GB2312" w:hAnsiTheme="minorEastAsia" w:hint="eastAsia"/>
            <w:sz w:val="32"/>
            <w:szCs w:val="32"/>
          </w:rPr>
          <w:fldChar w:fldCharType="end"/>
        </w:r>
      </w:hyperlink>
    </w:p>
    <w:p w:rsidR="009E4FA3" w:rsidRPr="006B1577" w:rsidRDefault="009E4FA3" w:rsidP="009E4FA3">
      <w:pPr>
        <w:pStyle w:val="WPSOffice2"/>
        <w:tabs>
          <w:tab w:val="right" w:leader="dot" w:pos="8844"/>
        </w:tabs>
        <w:spacing w:line="560" w:lineRule="exact"/>
        <w:ind w:left="420"/>
        <w:rPr>
          <w:rFonts w:ascii="仿宋_GB2312" w:eastAsia="仿宋_GB2312" w:hAnsiTheme="minorEastAsia"/>
          <w:sz w:val="32"/>
          <w:szCs w:val="32"/>
        </w:rPr>
      </w:pPr>
      <w:r w:rsidRPr="006B1577">
        <w:rPr>
          <w:rFonts w:ascii="仿宋_GB2312" w:eastAsia="仿宋_GB2312" w:hAnsiTheme="minorEastAsia" w:hint="eastAsia"/>
          <w:sz w:val="32"/>
          <w:szCs w:val="32"/>
        </w:rPr>
        <w:t>7.4预案解释</w:t>
      </w:r>
      <w:r w:rsidRPr="006B1577">
        <w:rPr>
          <w:rFonts w:ascii="仿宋_GB2312" w:eastAsia="仿宋_GB2312" w:hAnsiTheme="minorEastAsia" w:hint="eastAsia"/>
          <w:sz w:val="32"/>
          <w:szCs w:val="32"/>
        </w:rPr>
        <w:tab/>
        <w:t>25</w:t>
      </w:r>
    </w:p>
    <w:p w:rsidR="009E4FA3" w:rsidRPr="006B1577" w:rsidRDefault="009E4FA3" w:rsidP="009E4FA3">
      <w:pPr>
        <w:spacing w:line="560" w:lineRule="exact"/>
        <w:jc w:val="left"/>
        <w:rPr>
          <w:rFonts w:ascii="仿宋_GB2312" w:eastAsia="仿宋_GB2312" w:hAnsiTheme="minorEastAsia"/>
          <w:b/>
          <w:sz w:val="32"/>
          <w:szCs w:val="32"/>
        </w:rPr>
      </w:pPr>
      <w:r w:rsidRPr="006B1577">
        <w:rPr>
          <w:rFonts w:ascii="仿宋_GB2312" w:eastAsia="仿宋_GB2312" w:hAnsiTheme="minorEastAsia" w:hint="eastAsia"/>
          <w:b/>
          <w:sz w:val="32"/>
          <w:szCs w:val="32"/>
        </w:rPr>
        <w:fldChar w:fldCharType="end"/>
      </w:r>
      <w:bookmarkStart w:id="0" w:name="_Toc14246"/>
    </w:p>
    <w:p w:rsidR="009E4FA3" w:rsidRPr="006B1577" w:rsidRDefault="009E4FA3" w:rsidP="009E4FA3">
      <w:pPr>
        <w:spacing w:line="560" w:lineRule="exact"/>
        <w:jc w:val="center"/>
        <w:rPr>
          <w:rFonts w:ascii="黑体" w:eastAsia="黑体" w:hAnsi="黑体"/>
          <w:sz w:val="32"/>
          <w:szCs w:val="32"/>
        </w:rPr>
      </w:pPr>
      <w:r w:rsidRPr="006B1577">
        <w:rPr>
          <w:rFonts w:ascii="黑体" w:eastAsia="黑体" w:hAnsi="黑体" w:hint="eastAsia"/>
          <w:sz w:val="32"/>
          <w:szCs w:val="32"/>
        </w:rPr>
        <w:t>海州区食品安全事故应急预案</w:t>
      </w:r>
      <w:bookmarkEnd w:id="0"/>
    </w:p>
    <w:p w:rsidR="009E4FA3" w:rsidRPr="006B1577" w:rsidRDefault="009E4FA3" w:rsidP="009E4FA3">
      <w:pPr>
        <w:ind w:firstLineChars="200" w:firstLine="640"/>
        <w:jc w:val="left"/>
        <w:outlineLvl w:val="0"/>
        <w:rPr>
          <w:rFonts w:ascii="仿宋_GB2312" w:eastAsia="仿宋_GB2312" w:hAnsiTheme="minorEastAsia"/>
          <w:sz w:val="32"/>
          <w:szCs w:val="32"/>
        </w:rPr>
      </w:pPr>
      <w:bookmarkStart w:id="1" w:name="_Toc16121"/>
    </w:p>
    <w:p w:rsidR="009E4FA3" w:rsidRPr="00D66993" w:rsidRDefault="009E4FA3" w:rsidP="009E4FA3">
      <w:pPr>
        <w:spacing w:line="576" w:lineRule="exact"/>
        <w:ind w:firstLineChars="200" w:firstLine="643"/>
        <w:jc w:val="left"/>
        <w:outlineLvl w:val="0"/>
        <w:rPr>
          <w:rFonts w:ascii="黑体" w:eastAsia="黑体" w:hAnsi="黑体"/>
          <w:b/>
          <w:sz w:val="32"/>
          <w:szCs w:val="32"/>
        </w:rPr>
      </w:pPr>
      <w:r w:rsidRPr="00D66993">
        <w:rPr>
          <w:rFonts w:ascii="黑体" w:eastAsia="黑体" w:hAnsi="黑体" w:hint="eastAsia"/>
          <w:b/>
          <w:sz w:val="32"/>
          <w:szCs w:val="32"/>
        </w:rPr>
        <w:t>1、总则</w:t>
      </w:r>
      <w:bookmarkEnd w:id="1"/>
    </w:p>
    <w:p w:rsidR="009E4FA3" w:rsidRPr="00D66993" w:rsidRDefault="009E4FA3" w:rsidP="009E4FA3">
      <w:pPr>
        <w:spacing w:line="576" w:lineRule="exact"/>
        <w:ind w:firstLineChars="200" w:firstLine="643"/>
        <w:jc w:val="left"/>
        <w:outlineLvl w:val="1"/>
        <w:rPr>
          <w:rFonts w:ascii="仿宋_GB2312" w:eastAsia="仿宋_GB2312" w:hAnsiTheme="minorEastAsia"/>
          <w:b/>
          <w:sz w:val="32"/>
          <w:szCs w:val="32"/>
        </w:rPr>
      </w:pPr>
      <w:bookmarkStart w:id="2" w:name="_Toc7820"/>
      <w:bookmarkStart w:id="3" w:name="_Toc28853"/>
      <w:bookmarkStart w:id="4" w:name="_Toc1508"/>
      <w:bookmarkStart w:id="5" w:name="_Toc22407"/>
      <w:r w:rsidRPr="00D66993">
        <w:rPr>
          <w:rFonts w:ascii="仿宋_GB2312" w:eastAsia="仿宋_GB2312" w:hAnsiTheme="minorEastAsia" w:hint="eastAsia"/>
          <w:b/>
          <w:sz w:val="32"/>
          <w:szCs w:val="32"/>
        </w:rPr>
        <w:t>1.1 编制目的</w:t>
      </w:r>
      <w:bookmarkEnd w:id="2"/>
      <w:bookmarkEnd w:id="3"/>
      <w:bookmarkEnd w:id="4"/>
      <w:bookmarkEnd w:id="5"/>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为建立健全应对食品安全事故运行机制，有效预防和高效处置食品安全事故，最大限度降低食品安全事故危害，保障公众健</w:t>
      </w:r>
      <w:r w:rsidRPr="006B1577">
        <w:rPr>
          <w:rFonts w:ascii="仿宋_GB2312" w:eastAsia="仿宋_GB2312" w:hAnsiTheme="minorEastAsia" w:hint="eastAsia"/>
          <w:sz w:val="32"/>
          <w:szCs w:val="32"/>
        </w:rPr>
        <w:lastRenderedPageBreak/>
        <w:t>康与生命安全，维护我区社会和谐稳定，修订本预案。</w:t>
      </w:r>
    </w:p>
    <w:p w:rsidR="009E4FA3" w:rsidRPr="00D66993" w:rsidRDefault="009E4FA3" w:rsidP="009E4FA3">
      <w:pPr>
        <w:spacing w:line="576" w:lineRule="exact"/>
        <w:ind w:firstLineChars="200" w:firstLine="643"/>
        <w:jc w:val="left"/>
        <w:outlineLvl w:val="1"/>
        <w:rPr>
          <w:rFonts w:ascii="仿宋_GB2312" w:eastAsia="仿宋_GB2312" w:hAnsiTheme="minorEastAsia"/>
          <w:b/>
          <w:sz w:val="32"/>
          <w:szCs w:val="32"/>
        </w:rPr>
      </w:pPr>
      <w:bookmarkStart w:id="6" w:name="_Toc4250"/>
      <w:bookmarkStart w:id="7" w:name="_Toc14358"/>
      <w:bookmarkStart w:id="8" w:name="_Toc27225"/>
      <w:bookmarkStart w:id="9" w:name="_Toc25993"/>
      <w:r w:rsidRPr="00D66993">
        <w:rPr>
          <w:rFonts w:ascii="仿宋_GB2312" w:eastAsia="仿宋_GB2312" w:hAnsiTheme="minorEastAsia" w:hint="eastAsia"/>
          <w:b/>
          <w:sz w:val="32"/>
          <w:szCs w:val="32"/>
        </w:rPr>
        <w:t>1.2 编制依据</w:t>
      </w:r>
      <w:bookmarkEnd w:id="6"/>
      <w:bookmarkEnd w:id="7"/>
      <w:bookmarkEnd w:id="8"/>
      <w:bookmarkEnd w:id="9"/>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依据《中华人民共和国突发事件应对法》《中华人民共和国食品安全法》《中华人民共和国食品安全法实施条例》《中华人民共和国农产品质量安全法》《突发公共卫生事件应急条例》《国家突发公共卫生事件总体应急预案》《国家食品安全事故应急预案》《国家重大食品安全事故应急预案》《辽宁省突发事件应对条例》《辽宁省人民政府食品安全事故应急预案》和《阜新市人民政府突发事件总体应急预案》等有关法律法规及有关规定。</w:t>
      </w:r>
    </w:p>
    <w:p w:rsidR="009E4FA3" w:rsidRPr="00D66993" w:rsidRDefault="009E4FA3" w:rsidP="009E4FA3">
      <w:pPr>
        <w:spacing w:line="576" w:lineRule="exact"/>
        <w:ind w:firstLineChars="200" w:firstLine="643"/>
        <w:jc w:val="left"/>
        <w:outlineLvl w:val="1"/>
        <w:rPr>
          <w:rFonts w:ascii="仿宋_GB2312" w:eastAsia="仿宋_GB2312" w:hAnsiTheme="minorEastAsia"/>
          <w:b/>
          <w:sz w:val="32"/>
          <w:szCs w:val="32"/>
        </w:rPr>
      </w:pPr>
      <w:bookmarkStart w:id="10" w:name="_Toc29645"/>
      <w:bookmarkStart w:id="11" w:name="_Toc8199"/>
      <w:bookmarkStart w:id="12" w:name="_Toc17599"/>
      <w:bookmarkStart w:id="13" w:name="_Toc32704"/>
      <w:r w:rsidRPr="00D66993">
        <w:rPr>
          <w:rFonts w:ascii="仿宋_GB2312" w:eastAsia="仿宋_GB2312" w:hAnsiTheme="minorEastAsia" w:hint="eastAsia"/>
          <w:b/>
          <w:sz w:val="32"/>
          <w:szCs w:val="32"/>
        </w:rPr>
        <w:t>1.3 适用范围</w:t>
      </w:r>
      <w:bookmarkEnd w:id="10"/>
      <w:bookmarkEnd w:id="11"/>
      <w:bookmarkEnd w:id="12"/>
      <w:bookmarkEnd w:id="13"/>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本预案适用于我区行政区域内食源性疾病、食品污染等源于食品，对人体健康有危害或者可能有危害的事故应对处置工作。</w:t>
      </w:r>
    </w:p>
    <w:p w:rsidR="009E4FA3" w:rsidRPr="00D66993" w:rsidRDefault="009E4FA3" w:rsidP="009E4FA3">
      <w:pPr>
        <w:spacing w:line="576" w:lineRule="exact"/>
        <w:ind w:firstLineChars="200" w:firstLine="643"/>
        <w:jc w:val="left"/>
        <w:outlineLvl w:val="1"/>
        <w:rPr>
          <w:rFonts w:ascii="仿宋_GB2312" w:eastAsia="仿宋_GB2312" w:hAnsiTheme="minorEastAsia"/>
          <w:b/>
          <w:sz w:val="32"/>
          <w:szCs w:val="32"/>
        </w:rPr>
      </w:pPr>
      <w:bookmarkStart w:id="14" w:name="_Toc6933"/>
      <w:bookmarkStart w:id="15" w:name="_Toc30891"/>
      <w:bookmarkStart w:id="16" w:name="_Toc25901"/>
      <w:bookmarkStart w:id="17" w:name="_Toc14289"/>
      <w:r w:rsidRPr="00D66993">
        <w:rPr>
          <w:rFonts w:ascii="仿宋_GB2312" w:eastAsia="仿宋_GB2312" w:hAnsiTheme="minorEastAsia" w:hint="eastAsia"/>
          <w:b/>
          <w:sz w:val="32"/>
          <w:szCs w:val="32"/>
        </w:rPr>
        <w:t>1.4 工作原则</w:t>
      </w:r>
      <w:bookmarkEnd w:id="14"/>
      <w:bookmarkEnd w:id="15"/>
      <w:bookmarkEnd w:id="16"/>
      <w:bookmarkEnd w:id="17"/>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坚持以人为本，减少危害；政府领导，分工协作；属地管理，分级负责；快速反应，有效控制；科学评估、依法处置；预防为主，防治并重的原则。</w:t>
      </w:r>
    </w:p>
    <w:p w:rsidR="009E4FA3" w:rsidRPr="00D66993" w:rsidRDefault="009E4FA3" w:rsidP="009E4FA3">
      <w:pPr>
        <w:spacing w:line="576" w:lineRule="exact"/>
        <w:ind w:firstLineChars="200" w:firstLine="643"/>
        <w:jc w:val="left"/>
        <w:outlineLvl w:val="1"/>
        <w:rPr>
          <w:rFonts w:ascii="仿宋_GB2312" w:eastAsia="仿宋_GB2312" w:hAnsiTheme="minorEastAsia"/>
          <w:b/>
          <w:sz w:val="32"/>
          <w:szCs w:val="32"/>
        </w:rPr>
      </w:pPr>
      <w:bookmarkStart w:id="18" w:name="_Toc31690"/>
      <w:bookmarkStart w:id="19" w:name="_Toc7496"/>
      <w:bookmarkStart w:id="20" w:name="_Toc24625"/>
      <w:bookmarkStart w:id="21" w:name="_Toc16686"/>
      <w:r w:rsidRPr="00D66993">
        <w:rPr>
          <w:rFonts w:ascii="仿宋_GB2312" w:eastAsia="仿宋_GB2312" w:hAnsiTheme="minorEastAsia" w:hint="eastAsia"/>
          <w:b/>
          <w:sz w:val="32"/>
          <w:szCs w:val="32"/>
        </w:rPr>
        <w:t>1.5 事件分级</w:t>
      </w:r>
      <w:bookmarkEnd w:id="18"/>
      <w:bookmarkEnd w:id="19"/>
      <w:bookmarkEnd w:id="20"/>
      <w:bookmarkEnd w:id="21"/>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按食品安全事故的性质、危害程度和涉及范围，将食品安全事故共分四级，即特别重大食品安全事故（Ⅰ级）、重大食品安全事故（Ⅱ级）、较大食品安全事故（Ⅲ级）和一般食品安全事</w:t>
      </w:r>
      <w:r w:rsidRPr="006B1577">
        <w:rPr>
          <w:rFonts w:ascii="仿宋_GB2312" w:eastAsia="仿宋_GB2312" w:hAnsiTheme="minorEastAsia" w:hint="eastAsia"/>
          <w:sz w:val="32"/>
          <w:szCs w:val="32"/>
        </w:rPr>
        <w:lastRenderedPageBreak/>
        <w:t>故（Ⅳ级）。事故等级的评估核定，由市场监管部门会同有关部门依法依规进行。</w:t>
      </w:r>
    </w:p>
    <w:p w:rsidR="009E4FA3" w:rsidRPr="00D66993" w:rsidRDefault="009E4FA3" w:rsidP="009E4FA3">
      <w:pPr>
        <w:spacing w:line="576" w:lineRule="exact"/>
        <w:ind w:firstLineChars="200" w:firstLine="643"/>
        <w:jc w:val="left"/>
        <w:outlineLvl w:val="1"/>
        <w:rPr>
          <w:rFonts w:ascii="仿宋_GB2312" w:eastAsia="仿宋_GB2312" w:hAnsiTheme="minorEastAsia"/>
          <w:b/>
          <w:sz w:val="32"/>
          <w:szCs w:val="32"/>
        </w:rPr>
      </w:pPr>
      <w:bookmarkStart w:id="22" w:name="_Toc14958"/>
      <w:bookmarkStart w:id="23" w:name="_Toc17412"/>
      <w:bookmarkStart w:id="24" w:name="_Toc22702"/>
      <w:bookmarkStart w:id="25" w:name="_Toc32603"/>
      <w:r w:rsidRPr="00D66993">
        <w:rPr>
          <w:rFonts w:ascii="仿宋_GB2312" w:eastAsia="仿宋_GB2312" w:hAnsiTheme="minorEastAsia" w:hint="eastAsia"/>
          <w:b/>
          <w:sz w:val="32"/>
          <w:szCs w:val="32"/>
        </w:rPr>
        <w:t>1.6事故分级标准</w:t>
      </w:r>
      <w:bookmarkEnd w:id="22"/>
      <w:bookmarkEnd w:id="23"/>
      <w:bookmarkEnd w:id="24"/>
      <w:bookmarkEnd w:id="25"/>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1.6.1符合下列情形之一的为特别重大食品安全事故(Ⅰ级)：</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（1）受污染食品流入2个以上省份或国（境）外（含港澳台地区），并造成特别严重健康损害后果的；或经评估认为事故危害特别严重的；</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（2）超出事故发生地省级人民政府处置能力水平的；</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（3）国务院认为需要由国务院或国务院授权部门负责处置的。</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1.6.2 符合下列情形之一的为重大食品安全事故(Ⅱ级)：</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（1）受污染食品流入省内两个以上市级行政区域，经评估认为可能造成对社会公众健康产生严重损害的；</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（2）1起食品安全事故中造成直接伤害人数100人以上并出现死亡病例的；或出现10例以上死亡病例的；</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（3）省级以上人民政府认定的其他重大食品安全事故。</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1.6.3符合下列情形之一的为较大食品安全事故（Ⅲ级）：</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（1）受污染食品流入市级行政区域内2个以上县级行政区域，已造成严重健康损害后果的；</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lastRenderedPageBreak/>
        <w:t>（2）1起食品安全事故中造成直接伤害人数100人以上；或出现死亡病例的；</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（3）市级以上人民政府认定的其他较大食品安全事故。</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1.6.4符合下列情形之一的为一般食品安全事故(Ⅳ级)：</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（1）存在健康损害的污染食品，已造成严重健康损害后果的；</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（2）1起食品安全事故中造成直接伤害人数99人以下，且未出现死亡病例的；</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（3）县级以上人民政府认定的其他一般食品安全事故。</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上述有关数量的表述中，“以上”“以下”均含本数。</w:t>
      </w:r>
    </w:p>
    <w:p w:rsidR="009E4FA3" w:rsidRPr="00D66993" w:rsidRDefault="009E4FA3" w:rsidP="009E4FA3">
      <w:pPr>
        <w:spacing w:line="576" w:lineRule="exact"/>
        <w:ind w:firstLineChars="200" w:firstLine="643"/>
        <w:jc w:val="left"/>
        <w:outlineLvl w:val="0"/>
        <w:rPr>
          <w:rFonts w:ascii="黑体" w:eastAsia="黑体" w:hAnsi="黑体"/>
          <w:b/>
          <w:sz w:val="32"/>
          <w:szCs w:val="32"/>
        </w:rPr>
      </w:pPr>
      <w:bookmarkStart w:id="26" w:name="_Toc28388"/>
      <w:bookmarkStart w:id="27" w:name="_Toc29068"/>
      <w:bookmarkStart w:id="28" w:name="_Toc30538"/>
      <w:bookmarkStart w:id="29" w:name="_Toc10555"/>
      <w:r w:rsidRPr="00D66993">
        <w:rPr>
          <w:rFonts w:ascii="黑体" w:eastAsia="黑体" w:hAnsi="黑体" w:hint="eastAsia"/>
          <w:b/>
          <w:sz w:val="32"/>
          <w:szCs w:val="32"/>
        </w:rPr>
        <w:t>2、组织指挥体系</w:t>
      </w:r>
      <w:bookmarkEnd w:id="26"/>
      <w:bookmarkEnd w:id="27"/>
      <w:bookmarkEnd w:id="28"/>
      <w:bookmarkEnd w:id="29"/>
    </w:p>
    <w:p w:rsidR="009E4FA3" w:rsidRPr="00D66993" w:rsidRDefault="009E4FA3" w:rsidP="009E4FA3">
      <w:pPr>
        <w:spacing w:line="576" w:lineRule="exact"/>
        <w:ind w:firstLineChars="200" w:firstLine="643"/>
        <w:jc w:val="left"/>
        <w:outlineLvl w:val="1"/>
        <w:rPr>
          <w:rFonts w:ascii="仿宋_GB2312" w:eastAsia="仿宋_GB2312" w:hAnsiTheme="minorEastAsia"/>
          <w:b/>
          <w:sz w:val="32"/>
          <w:szCs w:val="32"/>
        </w:rPr>
      </w:pPr>
      <w:bookmarkStart w:id="30" w:name="_Toc2127"/>
      <w:bookmarkStart w:id="31" w:name="_Toc9581"/>
      <w:bookmarkStart w:id="32" w:name="_Toc29994"/>
      <w:bookmarkStart w:id="33" w:name="_Toc25813"/>
      <w:r w:rsidRPr="00D66993">
        <w:rPr>
          <w:rFonts w:ascii="仿宋_GB2312" w:eastAsia="仿宋_GB2312" w:hAnsiTheme="minorEastAsia" w:hint="eastAsia"/>
          <w:b/>
          <w:sz w:val="32"/>
          <w:szCs w:val="32"/>
        </w:rPr>
        <w:t>2.1 区食品安全事故应急处置指挥部及职责</w:t>
      </w:r>
      <w:bookmarkEnd w:id="30"/>
      <w:bookmarkEnd w:id="31"/>
      <w:bookmarkEnd w:id="32"/>
      <w:bookmarkEnd w:id="33"/>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发生较大食品安全事故后，区政府应根据区级食品安全综合监管部门的建议和食品安全事故应急处理的需要，成立区食品安全事故应急处理指挥部（以下简称“区指挥部”），负责行政区域内事故应急处置的统一领导和指挥工作。</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总指挥：区政府分管副区长。</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成员：区政府办主任、区食安办主任和区委宣传部、区委统战部（区民宗局）、区发改局、区教文旅局、区工信局、海州公安分局、区民政局、区财政局、海州生态环境分局、区住建局、</w:t>
      </w:r>
      <w:r w:rsidRPr="006B1577">
        <w:rPr>
          <w:rFonts w:ascii="仿宋_GB2312" w:eastAsia="仿宋_GB2312" w:hAnsiTheme="minorEastAsia" w:hint="eastAsia"/>
          <w:sz w:val="32"/>
          <w:szCs w:val="32"/>
        </w:rPr>
        <w:lastRenderedPageBreak/>
        <w:t>区农业农村局、区商务局（区外事）、区卫健局、区应急局、区市场监管局等单位分管负责同志。成员单位根据事故的性质和应急处置工作的需要确定。</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职责：区指挥部负责统一领导一般食品安全事故应急处置工作；研究重大应急决策和部署；组织发布事故的重要信息；审议批准应急处置工作报告；统筹安排应急处置的其他工作。各成员单位按照职责分工实施食品安全事故应急处置，同时配合和协助其他部门做好事故应急处置工作。</w:t>
      </w:r>
    </w:p>
    <w:p w:rsidR="009E4FA3" w:rsidRPr="00D66993" w:rsidRDefault="009E4FA3" w:rsidP="009E4FA3">
      <w:pPr>
        <w:spacing w:line="576" w:lineRule="exact"/>
        <w:ind w:firstLineChars="200" w:firstLine="643"/>
        <w:jc w:val="left"/>
        <w:outlineLvl w:val="1"/>
        <w:rPr>
          <w:rFonts w:ascii="仿宋_GB2312" w:eastAsia="仿宋_GB2312" w:hAnsiTheme="minorEastAsia"/>
          <w:b/>
          <w:sz w:val="32"/>
          <w:szCs w:val="32"/>
        </w:rPr>
      </w:pPr>
      <w:bookmarkStart w:id="34" w:name="_Toc16345"/>
      <w:bookmarkStart w:id="35" w:name="_Toc12109"/>
      <w:bookmarkStart w:id="36" w:name="_Toc22685"/>
      <w:bookmarkStart w:id="37" w:name="_Toc4868"/>
      <w:r w:rsidRPr="00D66993">
        <w:rPr>
          <w:rFonts w:ascii="仿宋_GB2312" w:eastAsia="仿宋_GB2312" w:hAnsiTheme="minorEastAsia" w:hint="eastAsia"/>
          <w:b/>
          <w:sz w:val="32"/>
          <w:szCs w:val="32"/>
        </w:rPr>
        <w:t>2.2 区指挥部办公室及职责</w:t>
      </w:r>
      <w:bookmarkEnd w:id="34"/>
      <w:bookmarkEnd w:id="35"/>
      <w:bookmarkEnd w:id="36"/>
      <w:bookmarkEnd w:id="37"/>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区指挥部办公室设在区食安办，主任由区食安办主任兼任，副主任由区市场监管局、区指挥部相关成员单位分管领导担任，成员由区指挥部各成员单位相关科室负责同志组成。</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区指挥部办公室承担区指挥部的日常工作，主要负责贯彻落实区指挥部的各项部署，组织实施事故应急处置工作；检查督促相关地区和部门做好各项应急处置工作，及时有效地控制事故，防止事态蔓延扩大；研究协调解决事故应急处理工作中的具体问题；向市食安办、区委区政府，区指挥部及其成员单位报告、通报应急处置的工作情况；组织信息发布，必要时接受媒体专访；建立会商、文电、信息发布和督查等制度，确保快速反应、高效处置，完成区指挥部交办的其他任务。</w:t>
      </w:r>
    </w:p>
    <w:p w:rsidR="009E4FA3" w:rsidRPr="00D66993" w:rsidRDefault="009E4FA3" w:rsidP="009E4FA3">
      <w:pPr>
        <w:spacing w:line="576" w:lineRule="exact"/>
        <w:ind w:firstLineChars="200" w:firstLine="643"/>
        <w:jc w:val="left"/>
        <w:outlineLvl w:val="1"/>
        <w:rPr>
          <w:rFonts w:ascii="仿宋_GB2312" w:eastAsia="仿宋_GB2312" w:hAnsiTheme="minorEastAsia"/>
          <w:b/>
          <w:sz w:val="32"/>
          <w:szCs w:val="32"/>
        </w:rPr>
      </w:pPr>
      <w:bookmarkStart w:id="38" w:name="_Toc21833"/>
      <w:bookmarkStart w:id="39" w:name="_Toc20565"/>
      <w:bookmarkStart w:id="40" w:name="_Toc6271"/>
      <w:bookmarkStart w:id="41" w:name="_Toc32622"/>
      <w:r w:rsidRPr="00D66993">
        <w:rPr>
          <w:rFonts w:ascii="仿宋_GB2312" w:eastAsia="仿宋_GB2312" w:hAnsiTheme="minorEastAsia" w:hint="eastAsia"/>
          <w:b/>
          <w:sz w:val="32"/>
          <w:szCs w:val="32"/>
        </w:rPr>
        <w:lastRenderedPageBreak/>
        <w:t>2.3区指挥部成员单位职责</w:t>
      </w:r>
      <w:bookmarkEnd w:id="38"/>
      <w:bookmarkEnd w:id="39"/>
      <w:bookmarkEnd w:id="40"/>
      <w:bookmarkEnd w:id="41"/>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区委宣传部：负责组织新闻媒体及时报道区指挥部授权发布的一般食品安全事故信息，组织协调广播电台、电视台发布食品安全事故工作动态。引导媒体对食品安全事故进行客观公正报道。</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 xml:space="preserve">区委统战部（区民宗局）：负责协助有关监管部门对涉及清真食品的食品安全事故原因进行调查。负责协助职能部门做好食品安全事故中涉及台湾人相关事宜的处理，把握涉台宣传口径，必要时，通过海峡两岸关系协会向台湾有关方面通报情况。 </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区发改局：配合做好食品安全应急处置工作。</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区教文旅局：负责协助有关监管部门对在校(含托幼机构)发生的食品安全事故进行调查及组织应急处理。负责协助有关食品安全监督管理部门对全区景区的食品安全事故进行应急处理。</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区工信局：负责协助食盐及相关特定食品工业中食品安全事故调查和应急处置。</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海州公安分局：负责指导、协调对食品安全事故中涉嫌犯罪行为的侦查工作；加强对食品安全事故现场的治安管理，有效维护救治秩序、社会治安和交通秩序；开展食品安全事故中食品安全网络舆情监测，对于散布谣言，谎报险情、疫情、警情或者以其他方法故意扰乱公共秩序的，依据相关法律法规进行处理；配</w:t>
      </w:r>
      <w:r w:rsidRPr="006B1577">
        <w:rPr>
          <w:rFonts w:ascii="仿宋_GB2312" w:eastAsia="仿宋_GB2312" w:hAnsiTheme="minorEastAsia" w:hint="eastAsia"/>
          <w:sz w:val="32"/>
          <w:szCs w:val="32"/>
        </w:rPr>
        <w:lastRenderedPageBreak/>
        <w:t>合相关部门进行食品安全事故调查。</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区民政局：负责协助做好受食品安全事故影响困难群众的临时救助工作；负责协助有关监管部门对养老机构发生的食品安全事故原因进行调查。</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区财政局：负责协助有关部门做好受食品安全事故影响困难群众的临时救助工作；负责食品安全事故应急处置等工作所需资金的保障和管理。</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海州生态环境分局：负责指导协调因食品安全事故引发的次生环境污染事件的调查处置工作；指导、协调地方人民政府开展污染处置。</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区住建局：协助对建筑工地食堂食品安全事故调查处理。</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区农业农村局：负责组织对食用农产品从种养殖环节到进入批发、零售市场或生产加工企业前以及畜禽屠宰、生鲜乳生产收购等环节中食品安全事故的违法行为调查、处理和相关技术鉴定及风险监测评估等工作，并依法采取必要的应急处置措施；配合区市场监管局进行事故等级的评估核定和事故责任调查。负责食用林产品生产环节食品安全事故的调查处理和相关技术鉴定及风险监测评估等工作；配合区市场监管局进行事故等级的评估核定和事故责任调查。</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区商务局（区外事）：负责协调相关部门组织好食品安全事</w:t>
      </w:r>
      <w:r w:rsidRPr="006B1577">
        <w:rPr>
          <w:rFonts w:ascii="仿宋_GB2312" w:eastAsia="仿宋_GB2312" w:hAnsiTheme="minorEastAsia" w:hint="eastAsia"/>
          <w:sz w:val="32"/>
          <w:szCs w:val="32"/>
        </w:rPr>
        <w:lastRenderedPageBreak/>
        <w:t>故应急救援所需生活必需品的调配供应。负责食品安全事故的涉外事务，必要时协助职能部门向相关国际组织、驻辽宁外国机构通报情况。协调有关部门共同做好因食品安全事故涉外事件来海州的国际团体及个人的接待工作。</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区卫健局：负责组织和指导疾病预防控制机构对事故现场进行卫生处理，并对与事故有关的因素开展流行病学调查；组织相关医疗机构对因食品安全事故导致的人身伤害人员开展医疗救治工作；配合区市场监管局进行事故等级的评估核定和事故责任调查。</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区应急局：负责根据食品安全事故分级标准，协助主责部门做好一般食品安全事故应急处置相关工作。</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区市场监管局：负责对发生食品安全事故经营主体资质的调查，对食品及食品相关产品生产经营环节引发的食品安全事故中违法行为的现场调查处理，并依法采取必要的应急处置措施；负责责令涉及食品安全事故的生产经营单位召回问题产品并做相应处理；负责对食品安全事故所涉及的商标侵权等违法行为进行调查处理;负责对食品安全事故中所涉及违法广告进行调查处理；组织开展食品安全事故中的相关检验检测；负责制定对外口径并发布食品安全事故处置信息；负责会同有关部门开展事故等级的评估核定；负责牵头组织开展事故定性调查和责任认定。</w:t>
      </w:r>
    </w:p>
    <w:p w:rsidR="009E4FA3" w:rsidRPr="00D66993" w:rsidRDefault="009E4FA3" w:rsidP="009E4FA3">
      <w:pPr>
        <w:spacing w:line="576" w:lineRule="exact"/>
        <w:ind w:firstLineChars="200" w:firstLine="643"/>
        <w:jc w:val="left"/>
        <w:outlineLvl w:val="1"/>
        <w:rPr>
          <w:rFonts w:ascii="仿宋_GB2312" w:eastAsia="仿宋_GB2312" w:hAnsiTheme="minorEastAsia"/>
          <w:b/>
          <w:sz w:val="32"/>
          <w:szCs w:val="32"/>
        </w:rPr>
      </w:pPr>
      <w:bookmarkStart w:id="42" w:name="_Toc19071"/>
      <w:bookmarkStart w:id="43" w:name="_Toc25519"/>
      <w:bookmarkStart w:id="44" w:name="_Toc21976"/>
      <w:bookmarkStart w:id="45" w:name="_Toc18299"/>
      <w:r w:rsidRPr="00D66993">
        <w:rPr>
          <w:rFonts w:ascii="仿宋_GB2312" w:eastAsia="仿宋_GB2312" w:hAnsiTheme="minorEastAsia" w:hint="eastAsia"/>
          <w:b/>
          <w:sz w:val="32"/>
          <w:szCs w:val="32"/>
        </w:rPr>
        <w:lastRenderedPageBreak/>
        <w:t>2.4工作组组成及职责</w:t>
      </w:r>
      <w:bookmarkEnd w:id="42"/>
      <w:bookmarkEnd w:id="43"/>
      <w:bookmarkEnd w:id="44"/>
      <w:bookmarkEnd w:id="45"/>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根据事故处置需要，区指挥部可组成若干工作组，分别开展相关工作。各工作组在区指挥部的统一指挥下开展工作，并随时向区指挥部办公室报告工作开展情况。</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2.4.1事故调查组</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由区市场监管局牵头，会同区卫健局、海州公安分局及相关监管部门、行业主管部门，负责调查事故发生原因，评估事故影响，尽快查明致病原因，作出调查结论，提出事故防范意见；对涉嫌犯罪的，由海州公安分局负责立案侦办，查清事实，依法追究刑事责任。根据实际需要，事故调查组可以在事故发生地设置或派出工作组赴现场开展事故调查。</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2.4.2危害控制组</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由事故发生环节的具体监管职能部门牵头，负责会同相关监管部门监督、指导事故发生地政府职能部门召回、下架、封存有关食品、原料、食品添加剂及食品相关产品，严格控制流通渠道，防止危害蔓延扩大。</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2.4.3医疗救治组</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由区卫健局负责，结合事故调查组的调查情况，制定最佳救治方案，指导事故发生地卫生健康行政部门对健康受到危害的人员进行医疗救治。</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lastRenderedPageBreak/>
        <w:t>2.4.4检测评估组</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由区市场监管局牵头，负责会同有关监管部门和行业主管部门组织检测评估组，确定食品安全技术检验检测机构，提出检测方案和要求，组织实施相关检测，综合分析各方检测数据，查找事故原因和评估事故发展趋势，预测事故后果，为制定现场抢救方案和采取控制措施提供参考。检测评估结果要及时报告区指挥部。</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2.4.5维护稳定组</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由海州公安分局牵头，负责指导事故发生地公安机关加强治安管理，积极化解因事故造成的矛盾纠纷，维护社会稳定。</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2.4.6新闻宣传组</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由区委宣传部会同区市场监管局等部门组织做好事故处置宣传报道和舆论引导，并配合相关部门做好信息发布工作。</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2.4.7专家组</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由区市场监管局会同区卫健局，成立由有关方面专家组成的专家组，负责对事故进行分析和定性，为应急响应的调整和解除以及应急处置工作提供决策建议，必要时参与应急处置。</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2.4.8其他工作组</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如事故涉及国外或港澳台，成立涉外组或港澳台组，由区商务局（区外事）、区委统战部、协调处理相关事宜；如事故涉及</w:t>
      </w:r>
      <w:r w:rsidRPr="006B1577">
        <w:rPr>
          <w:rFonts w:ascii="仿宋_GB2312" w:eastAsia="仿宋_GB2312" w:hAnsiTheme="minorEastAsia" w:hint="eastAsia"/>
          <w:sz w:val="32"/>
          <w:szCs w:val="32"/>
        </w:rPr>
        <w:lastRenderedPageBreak/>
        <w:t>较大范围的经济赔偿问题，可单设民事赔偿组，负责指导做好相关善后工作。</w:t>
      </w:r>
    </w:p>
    <w:p w:rsidR="009E4FA3" w:rsidRPr="00D66993" w:rsidRDefault="009E4FA3" w:rsidP="009E4FA3">
      <w:pPr>
        <w:spacing w:line="576" w:lineRule="exact"/>
        <w:ind w:firstLineChars="200" w:firstLine="640"/>
        <w:jc w:val="left"/>
        <w:outlineLvl w:val="0"/>
        <w:rPr>
          <w:rFonts w:ascii="黑体" w:eastAsia="黑体" w:hAnsi="黑体"/>
          <w:sz w:val="32"/>
          <w:szCs w:val="32"/>
        </w:rPr>
      </w:pPr>
      <w:bookmarkStart w:id="46" w:name="_Toc19776"/>
      <w:bookmarkStart w:id="47" w:name="_Toc28411"/>
      <w:bookmarkStart w:id="48" w:name="_Toc13250"/>
      <w:bookmarkStart w:id="49" w:name="_Toc12514"/>
      <w:r w:rsidRPr="00D66993">
        <w:rPr>
          <w:rFonts w:ascii="黑体" w:eastAsia="黑体" w:hAnsi="黑体" w:hint="eastAsia"/>
          <w:sz w:val="32"/>
          <w:szCs w:val="32"/>
        </w:rPr>
        <w:t>3、监测预警、报告与评估</w:t>
      </w:r>
      <w:bookmarkEnd w:id="46"/>
      <w:bookmarkEnd w:id="47"/>
      <w:bookmarkEnd w:id="48"/>
      <w:bookmarkEnd w:id="49"/>
    </w:p>
    <w:p w:rsidR="009E4FA3" w:rsidRPr="00D66993" w:rsidRDefault="009E4FA3" w:rsidP="009E4FA3">
      <w:pPr>
        <w:spacing w:line="576" w:lineRule="exact"/>
        <w:ind w:firstLineChars="200" w:firstLine="643"/>
        <w:jc w:val="left"/>
        <w:outlineLvl w:val="1"/>
        <w:rPr>
          <w:rFonts w:ascii="仿宋_GB2312" w:eastAsia="仿宋_GB2312" w:hAnsiTheme="minorEastAsia"/>
          <w:b/>
          <w:sz w:val="32"/>
          <w:szCs w:val="32"/>
        </w:rPr>
      </w:pPr>
      <w:bookmarkStart w:id="50" w:name="_Toc21761"/>
      <w:bookmarkStart w:id="51" w:name="_Toc17149"/>
      <w:bookmarkStart w:id="52" w:name="_Toc29015"/>
      <w:bookmarkStart w:id="53" w:name="_Toc13238"/>
      <w:r w:rsidRPr="00D66993">
        <w:rPr>
          <w:rFonts w:ascii="仿宋_GB2312" w:eastAsia="仿宋_GB2312" w:hAnsiTheme="minorEastAsia" w:hint="eastAsia"/>
          <w:b/>
          <w:sz w:val="32"/>
          <w:szCs w:val="32"/>
        </w:rPr>
        <w:t>3.1 监测预警</w:t>
      </w:r>
      <w:bookmarkEnd w:id="50"/>
      <w:bookmarkEnd w:id="51"/>
      <w:bookmarkEnd w:id="52"/>
      <w:bookmarkEnd w:id="53"/>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区卫健局应会同区有关单位根据国家食品安全风险监测计划，结合我区食品安全风险监测工作需要，制定并实施我区食品安全风险监测方案，建立覆盖全区的食源性疾病、食品污染和食品中有害因素的监测体系。区食安办（区市场监管局）应完善各成员单位间信息沟通机制，实现互联互通和资源共享；建立健全食品安全风险监测和评估体系，全面排查食品安全隐患，及时掌握食品安全状况，发布食品安全事故监测预警信息，加强食品安全事故防范。有关监管部门发现食品安全隐患或问题，应依法采取有效控制措施，并及时通报市场监管部门。新闻媒体应按有关要求及时准确播报和转发市场监管部门发布的食品安全预警信息。</w:t>
      </w:r>
    </w:p>
    <w:p w:rsidR="009E4FA3" w:rsidRPr="00D66993" w:rsidRDefault="009E4FA3" w:rsidP="009E4FA3">
      <w:pPr>
        <w:spacing w:line="576" w:lineRule="exact"/>
        <w:ind w:firstLineChars="200" w:firstLine="643"/>
        <w:jc w:val="left"/>
        <w:outlineLvl w:val="1"/>
        <w:rPr>
          <w:rFonts w:ascii="仿宋_GB2312" w:eastAsia="仿宋_GB2312" w:hAnsiTheme="minorEastAsia"/>
          <w:b/>
          <w:sz w:val="32"/>
          <w:szCs w:val="32"/>
        </w:rPr>
      </w:pPr>
      <w:bookmarkStart w:id="54" w:name="_Toc10275"/>
      <w:bookmarkStart w:id="55" w:name="_Toc21365"/>
      <w:bookmarkStart w:id="56" w:name="_Toc9999"/>
      <w:bookmarkStart w:id="57" w:name="_Toc8976"/>
      <w:r w:rsidRPr="00D66993">
        <w:rPr>
          <w:rFonts w:ascii="仿宋_GB2312" w:eastAsia="仿宋_GB2312" w:hAnsiTheme="minorEastAsia" w:hint="eastAsia"/>
          <w:b/>
          <w:sz w:val="32"/>
          <w:szCs w:val="32"/>
        </w:rPr>
        <w:t>3.2事故报告</w:t>
      </w:r>
      <w:bookmarkEnd w:id="54"/>
      <w:bookmarkEnd w:id="55"/>
      <w:bookmarkEnd w:id="56"/>
      <w:bookmarkEnd w:id="57"/>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3.2.1事故信息来源</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（1）食品安全事故发生单位报告的信息；</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（2）引发食品安全事故食品的生产经营单位报告的信息；</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（3）医疗机构报告的信息；</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lastRenderedPageBreak/>
        <w:t>（4）食品安全相关技术机构监测和分析结果；</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（5）经核实的公众投诉举报信息；</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（6）经核实的媒体披露与报道信息；</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（7）市政府及其他县区和有关部门通报我区的信息；</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（8）其他渠道获得的食品安全事故信息。</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3.2.2信息报告范围</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向区级上报的食品安全事故信息应包括：</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（1）一般级别食品安全事故；</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（2）涉及在学校或托幼机构有关人员、外籍人员、全国性或区域性重要活动期间有关人员的一般级别食品安全事故；</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（3）发生或可能发生有社会影响的食品安全事件；</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（4）生产、销售假冒伪劣食品，并可能或已经在社会上造成较大危害的事件；</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（5）认定其他需要紧急上报的食品安全事故信息。</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3.2.3报告主体和时限</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（1）食品生产经营者发现其生产经营的食品造成或者可能造成公众健康损害的情况和信息，应当在2小时内向所在地县（区）级市场监管部门报告。</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（2）发生可能与食品有关的急性群体性健康损害的单位，应当在2小时内向事故发生地县（区）级市场监管部门报告。</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lastRenderedPageBreak/>
        <w:t>（3）医疗机构发现其接受的病人属于食源性疾病病人或者疑似病人的，应当按照有关规定及时向事故发生地县（区）级卫健部门报告。接到报告的卫健部门，认为与食品安全有关的，应当及时通报同级市场监管部门，同时结合实际情况报告上一级卫健部门。</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（4）食品安全相关技术机构、有关社会团体及个人发现食品安全事故相关情况，应当及时向所在地市场监管部门报告或举报。</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（5）有关监管部门在发现或接到食品安全事故报告或举报，经初步核实后，应当及时向同级市场监管部门通报，结合实际情况报告上级部门，并继续收集提供相关信息。</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（6）接到报告的市场监管部门，经过初步核实后，应当按照应急预案的规定向本级人民政府和上级市场监管部门逐级报告，必要时可直接向市市场监管局报告。</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3.2.4报告内容</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食品生产经营者，医疗、技术机构和社会团体、个人报告食品安全事故信息时，应当包括事故发生时间、地点和危害人数等基本情况。</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有关部门报告食品安全事故信息时，应当包括事故发生单位（名称、基本概况）、时间、地点、危害程度、救治单位、事故</w:t>
      </w:r>
      <w:r w:rsidRPr="006B1577">
        <w:rPr>
          <w:rFonts w:ascii="仿宋_GB2312" w:eastAsia="仿宋_GB2312" w:hAnsiTheme="minorEastAsia" w:hint="eastAsia"/>
          <w:sz w:val="32"/>
          <w:szCs w:val="32"/>
        </w:rPr>
        <w:lastRenderedPageBreak/>
        <w:t>简要经过、已采取措施、事故报告单位信息（含报告时间、报告单位联系人员及联系方式）等内容；并随时报告工作进展。</w:t>
      </w:r>
    </w:p>
    <w:p w:rsidR="009E4FA3" w:rsidRPr="00D66993" w:rsidRDefault="009E4FA3" w:rsidP="009E4FA3">
      <w:pPr>
        <w:spacing w:line="576" w:lineRule="exact"/>
        <w:ind w:firstLineChars="200" w:firstLine="643"/>
        <w:jc w:val="left"/>
        <w:outlineLvl w:val="1"/>
        <w:rPr>
          <w:rFonts w:ascii="仿宋_GB2312" w:eastAsia="仿宋_GB2312" w:hAnsiTheme="minorEastAsia"/>
          <w:b/>
          <w:sz w:val="32"/>
          <w:szCs w:val="32"/>
        </w:rPr>
      </w:pPr>
      <w:bookmarkStart w:id="58" w:name="_Toc24638"/>
      <w:bookmarkStart w:id="59" w:name="_Toc29187"/>
      <w:bookmarkStart w:id="60" w:name="_Toc7468"/>
      <w:bookmarkStart w:id="61" w:name="_Toc3758"/>
      <w:r w:rsidRPr="00D66993">
        <w:rPr>
          <w:rFonts w:ascii="仿宋_GB2312" w:eastAsia="仿宋_GB2312" w:hAnsiTheme="minorEastAsia" w:hint="eastAsia"/>
          <w:b/>
          <w:sz w:val="32"/>
          <w:szCs w:val="32"/>
        </w:rPr>
        <w:t>3.3先期评估</w:t>
      </w:r>
      <w:bookmarkEnd w:id="58"/>
      <w:bookmarkEnd w:id="59"/>
      <w:bookmarkEnd w:id="60"/>
      <w:bookmarkEnd w:id="61"/>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3.3.1食品安全事件发生后，市场监管部门要依法组织开展事故先期分析评估，初步判定是否为食品安全事故，核定事故级别，向同级人民政府提出响应建议。有关部门要及时向市场监管部门提供相关信息和资料。</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3.3.2评估内容包括：</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（1）污染食品可能导致的健康损害及所涉及的范围，是否已造成健康损害后果及严重程度；</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（2）事故的影响范围及严重程度；</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（3）事故发展蔓延趋势。</w:t>
      </w:r>
    </w:p>
    <w:p w:rsidR="009E4FA3" w:rsidRPr="00D66993" w:rsidRDefault="009E4FA3" w:rsidP="009E4FA3">
      <w:pPr>
        <w:spacing w:line="576" w:lineRule="exact"/>
        <w:ind w:firstLineChars="200" w:firstLine="640"/>
        <w:jc w:val="left"/>
        <w:outlineLvl w:val="0"/>
        <w:rPr>
          <w:rFonts w:ascii="黑体" w:eastAsia="黑体" w:hAnsi="黑体"/>
          <w:sz w:val="32"/>
          <w:szCs w:val="32"/>
        </w:rPr>
      </w:pPr>
      <w:bookmarkStart w:id="62" w:name="_Toc4438"/>
      <w:bookmarkStart w:id="63" w:name="_Toc1579"/>
      <w:bookmarkStart w:id="64" w:name="_Toc3318"/>
      <w:bookmarkStart w:id="65" w:name="_Toc31553"/>
      <w:r w:rsidRPr="00D66993">
        <w:rPr>
          <w:rFonts w:ascii="黑体" w:eastAsia="黑体" w:hAnsi="黑体" w:hint="eastAsia"/>
          <w:sz w:val="32"/>
          <w:szCs w:val="32"/>
        </w:rPr>
        <w:t>4、应急响应</w:t>
      </w:r>
      <w:bookmarkEnd w:id="62"/>
      <w:bookmarkEnd w:id="63"/>
      <w:bookmarkEnd w:id="64"/>
      <w:bookmarkEnd w:id="65"/>
    </w:p>
    <w:p w:rsidR="009E4FA3" w:rsidRPr="00D66993" w:rsidRDefault="009E4FA3" w:rsidP="009E4FA3">
      <w:pPr>
        <w:spacing w:line="576" w:lineRule="exact"/>
        <w:ind w:firstLineChars="200" w:firstLine="643"/>
        <w:jc w:val="left"/>
        <w:outlineLvl w:val="1"/>
        <w:rPr>
          <w:rFonts w:ascii="仿宋_GB2312" w:eastAsia="仿宋_GB2312" w:hAnsiTheme="minorEastAsia"/>
          <w:b/>
          <w:sz w:val="32"/>
          <w:szCs w:val="32"/>
        </w:rPr>
      </w:pPr>
      <w:bookmarkStart w:id="66" w:name="_Toc26632"/>
      <w:bookmarkStart w:id="67" w:name="_Toc6953"/>
      <w:bookmarkStart w:id="68" w:name="_Toc16230"/>
      <w:bookmarkStart w:id="69" w:name="_Toc20982"/>
      <w:r w:rsidRPr="00D66993">
        <w:rPr>
          <w:rFonts w:ascii="仿宋_GB2312" w:eastAsia="仿宋_GB2312" w:hAnsiTheme="minorEastAsia" w:hint="eastAsia"/>
          <w:b/>
          <w:sz w:val="32"/>
          <w:szCs w:val="32"/>
        </w:rPr>
        <w:t>4.1 响应级别</w:t>
      </w:r>
      <w:bookmarkEnd w:id="66"/>
      <w:bookmarkEnd w:id="67"/>
      <w:bookmarkEnd w:id="68"/>
      <w:bookmarkEnd w:id="69"/>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按照食品安全事故的危害程度、范围，有关单位应按照其职责及相关应急预案启动应急响应。</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根据食品安全事故分级情况，食品安全事故应急响应由高到低依次对应为Ⅰ级、Ⅱ级、Ⅲ级、Ⅳ级四个响应等级。</w:t>
      </w:r>
    </w:p>
    <w:p w:rsidR="009E4FA3" w:rsidRPr="00D66993" w:rsidRDefault="009E4FA3" w:rsidP="009E4FA3">
      <w:pPr>
        <w:spacing w:line="576" w:lineRule="exact"/>
        <w:ind w:firstLineChars="200" w:firstLine="643"/>
        <w:jc w:val="left"/>
        <w:outlineLvl w:val="1"/>
        <w:rPr>
          <w:rFonts w:ascii="仿宋_GB2312" w:eastAsia="仿宋_GB2312" w:hAnsiTheme="minorEastAsia"/>
          <w:b/>
          <w:sz w:val="32"/>
          <w:szCs w:val="32"/>
        </w:rPr>
      </w:pPr>
      <w:bookmarkStart w:id="70" w:name="_Toc888"/>
      <w:bookmarkStart w:id="71" w:name="_Toc17663"/>
      <w:bookmarkStart w:id="72" w:name="_Toc31258"/>
      <w:bookmarkStart w:id="73" w:name="_Toc14458"/>
      <w:r w:rsidRPr="00D66993">
        <w:rPr>
          <w:rFonts w:ascii="仿宋_GB2312" w:eastAsia="仿宋_GB2312" w:hAnsiTheme="minorEastAsia" w:hint="eastAsia"/>
          <w:b/>
          <w:sz w:val="32"/>
          <w:szCs w:val="32"/>
        </w:rPr>
        <w:t>4.2 响应程序</w:t>
      </w:r>
      <w:bookmarkEnd w:id="70"/>
      <w:bookmarkEnd w:id="71"/>
      <w:bookmarkEnd w:id="72"/>
      <w:bookmarkEnd w:id="73"/>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核定为特别重大级别食品安全事故时，依照国家预案的规定</w:t>
      </w:r>
      <w:r w:rsidRPr="006B1577">
        <w:rPr>
          <w:rFonts w:ascii="仿宋_GB2312" w:eastAsia="仿宋_GB2312" w:hAnsiTheme="minorEastAsia" w:hint="eastAsia"/>
          <w:sz w:val="32"/>
          <w:szCs w:val="32"/>
        </w:rPr>
        <w:lastRenderedPageBreak/>
        <w:t>执行，国务院批准并宣布启动Ⅰ级响应。省相关部门、事发地各级人民政府按照国家指挥部的统一部署，在省人民政府的领导下，全力以赴配合做好应急处置工作，并及时向省人民政府报告工作进展情况。</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核定为重大级别食品安全事故时，依照省级预案的规定执行，省人民政府批准并宣布启动Ⅱ级响应。市相关部门、事发地各级人民政府按照省指挥部的统一部署，在市人民政府的领导下，全力以赴配合做好应急处置工作，并及时向省人民政府及有关部门报告工作进展情况。</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核定为较大级别食品安全事故时，由市市场监管局向市政府提出启动Ⅲ级响应的建议，经市政府批准后，组织成立应急处置指挥机构，统一组织开展本市事故应急处置工作，向省政府和有关部门报告情况。</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核定为一般级别食品安全事故时，由事故所在地县（区）级人民政府启动Ⅳ级响应，组织成立应急处置指挥机构，统一组织开展本行政区域事故应急处置工作，向市政府和有关部门报告情况。</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食品安全事故发生后，上级监管部门根据处置需要可派出工作组现场指导、协助事故应急处置工作。</w:t>
      </w:r>
    </w:p>
    <w:p w:rsidR="009E4FA3" w:rsidRPr="00D66993" w:rsidRDefault="009E4FA3" w:rsidP="009E4FA3">
      <w:pPr>
        <w:spacing w:line="576" w:lineRule="exact"/>
        <w:ind w:firstLineChars="200" w:firstLine="643"/>
        <w:jc w:val="left"/>
        <w:outlineLvl w:val="1"/>
        <w:rPr>
          <w:rFonts w:ascii="仿宋_GB2312" w:eastAsia="仿宋_GB2312" w:hAnsiTheme="minorEastAsia"/>
          <w:b/>
          <w:sz w:val="32"/>
          <w:szCs w:val="32"/>
        </w:rPr>
      </w:pPr>
      <w:bookmarkStart w:id="74" w:name="_Toc31300"/>
      <w:bookmarkStart w:id="75" w:name="_Toc13695"/>
      <w:bookmarkStart w:id="76" w:name="_Toc3493"/>
      <w:bookmarkStart w:id="77" w:name="_Toc17719"/>
      <w:r w:rsidRPr="00D66993">
        <w:rPr>
          <w:rFonts w:ascii="仿宋_GB2312" w:eastAsia="仿宋_GB2312" w:hAnsiTheme="minorEastAsia" w:hint="eastAsia"/>
          <w:b/>
          <w:sz w:val="32"/>
          <w:szCs w:val="32"/>
        </w:rPr>
        <w:t>4.3 响应措施</w:t>
      </w:r>
      <w:bookmarkEnd w:id="74"/>
      <w:bookmarkEnd w:id="75"/>
      <w:bookmarkEnd w:id="76"/>
      <w:bookmarkEnd w:id="77"/>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lastRenderedPageBreak/>
        <w:t>事故发生后，指挥机构应根据事故性质、特点和危害程度，立即组织有关部门，依照有关规定采取下列应急处置措施，以最大限度减轻事故危害：</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（1）对事故发生现场做好保护工作。</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（2）卫健部门有效利用医疗资源，组织医疗机构做好食品安全事故患者的救治工作。</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3）食品安全有关监管部门依法强制性就地或异地封存事故相关食品及原料和被污染的食品相关产品，开展现场调查。待查明导致食品安全事故的原因后，责令食品生产经营者彻底清洗消毒被污染的食品相关产品，消除污染。检验后确认未被污染的应当予以解封。</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4）卫健部门及时组织疾病预防控制机构对事故现场进行卫生处理，并对与食品安全事故有关的因素开展流行病学调查，有关部门予以协助。疾病预防控制机构及时向同级市场监管部门和卫生健康行政部门提交流行病学调查报告。</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（5）对干扰、阻挠事故调查和破坏、销毁抽样样品的组织或个人行为，公安机关进行干预并强制抽样。对涉嫌犯罪的，公安机关及时介入，开展相关违法犯罪行为侦破工作。</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（6）指挥机构组织专家组对事故人员健康危害和救治情况、检验检测数据、流行病学和现场调查结果、次生与衍生事故隐患</w:t>
      </w:r>
      <w:r w:rsidRPr="006B1577">
        <w:rPr>
          <w:rFonts w:ascii="仿宋_GB2312" w:eastAsia="仿宋_GB2312" w:hAnsiTheme="minorEastAsia" w:hint="eastAsia"/>
          <w:sz w:val="32"/>
          <w:szCs w:val="32"/>
        </w:rPr>
        <w:lastRenderedPageBreak/>
        <w:t>进行综合分析和评估，确定事故性质，研讨控制措施，分析事故发展趋势、预测事故后果，提出决策建议。</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（7）对确认受到有毒有害物质污染的相关食品及原料，食品安全有关监管部门依法责令生产经营者召回、停止经营及进出口并销毁。</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（8）根据事故发展态势，向事故可能蔓延到的地方人民政府通报信息，提醒做好应对准备。事故可能影响到国（境）外时，及时报告，并协调外事等有关涉外部门做好相关通报准备工作。</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（9）有关部门做好舆情监测和舆情预判，根据事故性质组织专家开展食品安全专项咨询服务及宣传教育活动，让群众及时了解事件真相，消除不必要恐慌，确保社会稳定。</w:t>
      </w:r>
    </w:p>
    <w:p w:rsidR="009E4FA3" w:rsidRPr="00D66993" w:rsidRDefault="009E4FA3" w:rsidP="009E4FA3">
      <w:pPr>
        <w:spacing w:line="576" w:lineRule="exact"/>
        <w:ind w:firstLineChars="200" w:firstLine="643"/>
        <w:jc w:val="left"/>
        <w:outlineLvl w:val="1"/>
        <w:rPr>
          <w:rFonts w:ascii="仿宋_GB2312" w:eastAsia="仿宋_GB2312" w:hAnsiTheme="minorEastAsia"/>
          <w:b/>
          <w:sz w:val="32"/>
          <w:szCs w:val="32"/>
        </w:rPr>
      </w:pPr>
      <w:bookmarkStart w:id="78" w:name="_Toc886"/>
      <w:bookmarkStart w:id="79" w:name="_Toc24744"/>
      <w:bookmarkStart w:id="80" w:name="_Toc6909"/>
      <w:bookmarkStart w:id="81" w:name="_Toc7572"/>
      <w:r w:rsidRPr="00D66993">
        <w:rPr>
          <w:rFonts w:ascii="仿宋_GB2312" w:eastAsia="仿宋_GB2312" w:hAnsiTheme="minorEastAsia" w:hint="eastAsia"/>
          <w:b/>
          <w:sz w:val="32"/>
          <w:szCs w:val="32"/>
        </w:rPr>
        <w:t>4.4 响应级别调整及终止</w:t>
      </w:r>
      <w:bookmarkEnd w:id="78"/>
      <w:bookmarkEnd w:id="79"/>
      <w:bookmarkEnd w:id="80"/>
      <w:bookmarkEnd w:id="81"/>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在食品安全事故处置过程中，要遵循事故发生发展的客观规律，结合实际情况和防控工作需要，根据评估结果及时调整应急响应级别，直至响应终止。</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4.4.1 响应级别调整及终止条件</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（1）级别降低</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事故危害得到有效控制且经研判认为事故危害降低到原级别评估标准以下或无进一步扩散趋势的，可降低应急响应级别。</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（2）级别提升</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lastRenderedPageBreak/>
        <w:t>当事故进一步加重，影响和危害扩大，并有蔓延趋势，情况复杂难以控制时，应当及时提升响应级别。</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当学校或托幼机构、涉外、全国性或区域性重要活动期间发生一般级别食品安全事故时，可相应提高响应级别，加大应急处置力度，确保迅速、有效控制食品安全事故，维护社会稳定。</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（3）响应终止</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当食品安全事故得到控制，并达到以下两项要求，经分析评估认为可解除响应的，应当及时终止响应：</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①食品安全事故伤病员全部得到救治，原患者病情稳定24小时以上，且无新的急性病症患者出现，食源性感染性疾病在末例患者后经过最长潜伏期无新病例出现；</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②现场、受污染食品得到有效控制，食品与环境污染得到有效清理并符合相关标准，次生、衍生事故患者消除。</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4.4.2 响应级别调整及终止程序</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指挥机构办公室组织专家组进行分析评估论证，评估认为符合级别调整条件的，指挥机构办公室应当提出调整应急响应级别建议，报同级人民政府批准后实施。应急响应级别调整后，事故相关地区人民政府应当结合调整后级别采取相应措施。评估认为符合响应终止条件时，指挥机构应当提出终止响应的建议，报同级人民政府批准后实施。</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lastRenderedPageBreak/>
        <w:t>上级人民政府有关部门应当根据下级人民政府有关部门的请求，及时组织专家组为食品安全事故响应级别调整和终止的分析论证提供技术支持与指导。</w:t>
      </w:r>
    </w:p>
    <w:p w:rsidR="009E4FA3" w:rsidRPr="006B1577" w:rsidRDefault="009E4FA3" w:rsidP="009E4FA3">
      <w:pPr>
        <w:spacing w:line="576" w:lineRule="exact"/>
        <w:ind w:firstLineChars="200" w:firstLine="640"/>
        <w:jc w:val="left"/>
        <w:outlineLvl w:val="1"/>
        <w:rPr>
          <w:rFonts w:ascii="仿宋_GB2312" w:eastAsia="仿宋_GB2312" w:hAnsiTheme="minorEastAsia"/>
          <w:sz w:val="32"/>
          <w:szCs w:val="32"/>
        </w:rPr>
      </w:pPr>
      <w:bookmarkStart w:id="82" w:name="_Toc1098"/>
      <w:bookmarkStart w:id="83" w:name="_Toc21790"/>
      <w:bookmarkStart w:id="84" w:name="_Toc8765"/>
      <w:bookmarkStart w:id="85" w:name="_Toc6768"/>
      <w:r w:rsidRPr="006B1577">
        <w:rPr>
          <w:rFonts w:ascii="仿宋_GB2312" w:eastAsia="仿宋_GB2312" w:hAnsiTheme="minorEastAsia" w:hint="eastAsia"/>
          <w:sz w:val="32"/>
          <w:szCs w:val="32"/>
        </w:rPr>
        <w:t>4.5 信息发布</w:t>
      </w:r>
      <w:bookmarkEnd w:id="82"/>
      <w:bookmarkEnd w:id="83"/>
      <w:bookmarkEnd w:id="84"/>
      <w:bookmarkEnd w:id="85"/>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信息发布由指挥机构办公室统一组织，要按照应急处置需要采取召开新闻发布会、发布新闻通稿等多种形式向社会发布，做好宣传报道和舆论引导。</w:t>
      </w:r>
    </w:p>
    <w:p w:rsidR="009E4FA3" w:rsidRPr="00D66993" w:rsidRDefault="009E4FA3" w:rsidP="009E4FA3">
      <w:pPr>
        <w:spacing w:line="576" w:lineRule="exact"/>
        <w:ind w:firstLineChars="200" w:firstLine="640"/>
        <w:jc w:val="left"/>
        <w:outlineLvl w:val="0"/>
        <w:rPr>
          <w:rFonts w:ascii="黑体" w:eastAsia="黑体" w:hAnsi="黑体"/>
          <w:sz w:val="32"/>
          <w:szCs w:val="32"/>
        </w:rPr>
      </w:pPr>
      <w:bookmarkStart w:id="86" w:name="_Toc15619"/>
      <w:bookmarkStart w:id="87" w:name="_Toc4634"/>
      <w:bookmarkStart w:id="88" w:name="_Toc10518"/>
      <w:bookmarkStart w:id="89" w:name="_Toc19701"/>
      <w:r w:rsidRPr="00D66993">
        <w:rPr>
          <w:rFonts w:ascii="黑体" w:eastAsia="黑体" w:hAnsi="黑体" w:hint="eastAsia"/>
          <w:sz w:val="32"/>
          <w:szCs w:val="32"/>
        </w:rPr>
        <w:t>5、后期处置</w:t>
      </w:r>
      <w:bookmarkEnd w:id="86"/>
      <w:bookmarkEnd w:id="87"/>
      <w:bookmarkEnd w:id="88"/>
      <w:bookmarkEnd w:id="89"/>
    </w:p>
    <w:p w:rsidR="009E4FA3" w:rsidRPr="00D66993" w:rsidRDefault="009E4FA3" w:rsidP="009E4FA3">
      <w:pPr>
        <w:spacing w:line="576" w:lineRule="exact"/>
        <w:ind w:firstLineChars="200" w:firstLine="643"/>
        <w:jc w:val="left"/>
        <w:outlineLvl w:val="1"/>
        <w:rPr>
          <w:rFonts w:ascii="仿宋_GB2312" w:eastAsia="仿宋_GB2312" w:hAnsiTheme="minorEastAsia"/>
          <w:b/>
          <w:sz w:val="32"/>
          <w:szCs w:val="32"/>
        </w:rPr>
      </w:pPr>
      <w:bookmarkStart w:id="90" w:name="_Toc28651"/>
      <w:bookmarkStart w:id="91" w:name="_Toc22401"/>
      <w:bookmarkStart w:id="92" w:name="_Toc32624"/>
      <w:bookmarkStart w:id="93" w:name="_Toc18761"/>
      <w:r w:rsidRPr="00D66993">
        <w:rPr>
          <w:rFonts w:ascii="仿宋_GB2312" w:eastAsia="仿宋_GB2312" w:hAnsiTheme="minorEastAsia" w:hint="eastAsia"/>
          <w:b/>
          <w:sz w:val="32"/>
          <w:szCs w:val="32"/>
        </w:rPr>
        <w:t>5.1 善后处置</w:t>
      </w:r>
      <w:bookmarkEnd w:id="90"/>
      <w:bookmarkEnd w:id="91"/>
      <w:bookmarkEnd w:id="92"/>
      <w:bookmarkEnd w:id="93"/>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食品安全事故的善后处置包括食品安全事故应急响应结束时对相关人员进行安置，对动用社会力量或企业、个人物资进行归还、补偿；对应急及医疗机构垫付费用、事故受害者后续治疗费用及时支付，对应急抽样及检验费用及时拨付；对污染物进行收集、清理与无害化处理；涉外和涉港澳台的有关善后处置工作按有关规定办理。</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造成食品安全事故的责任单位和责任人应当按照有关规定对受害人给予赔偿，承担受害人救治及后续治疗保障等所需全部费用。</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事发地人民政府和有关部门要积极稳妥、深入细致地做好善后处置工作，尽快妥善安置、慰问受害和受影响人员，组织保险</w:t>
      </w:r>
      <w:r w:rsidRPr="006B1577">
        <w:rPr>
          <w:rFonts w:ascii="仿宋_GB2312" w:eastAsia="仿宋_GB2312" w:hAnsiTheme="minorEastAsia" w:hint="eastAsia"/>
          <w:sz w:val="32"/>
          <w:szCs w:val="32"/>
        </w:rPr>
        <w:lastRenderedPageBreak/>
        <w:t>机构及时开展应急救援人员保险受理和受损人员保险理赔工作，消除事故影响，恢复正常秩序，并完善相关政策，促进行业健康发展。</w:t>
      </w:r>
    </w:p>
    <w:p w:rsidR="009E4FA3" w:rsidRPr="00D66993" w:rsidRDefault="009E4FA3" w:rsidP="009E4FA3">
      <w:pPr>
        <w:spacing w:line="576" w:lineRule="exact"/>
        <w:ind w:firstLineChars="200" w:firstLine="643"/>
        <w:jc w:val="left"/>
        <w:outlineLvl w:val="1"/>
        <w:rPr>
          <w:rFonts w:ascii="仿宋_GB2312" w:eastAsia="仿宋_GB2312" w:hAnsiTheme="minorEastAsia"/>
          <w:b/>
          <w:sz w:val="32"/>
          <w:szCs w:val="32"/>
        </w:rPr>
      </w:pPr>
      <w:bookmarkStart w:id="94" w:name="_Toc21478"/>
      <w:bookmarkStart w:id="95" w:name="_Toc28648"/>
      <w:bookmarkStart w:id="96" w:name="_Toc14751"/>
      <w:bookmarkStart w:id="97" w:name="_Toc11030"/>
      <w:r w:rsidRPr="00D66993">
        <w:rPr>
          <w:rFonts w:ascii="仿宋_GB2312" w:eastAsia="仿宋_GB2312" w:hAnsiTheme="minorEastAsia" w:hint="eastAsia"/>
          <w:b/>
          <w:sz w:val="32"/>
          <w:szCs w:val="32"/>
        </w:rPr>
        <w:t>5.2 奖惩</w:t>
      </w:r>
      <w:bookmarkEnd w:id="94"/>
      <w:bookmarkEnd w:id="95"/>
      <w:bookmarkEnd w:id="96"/>
      <w:bookmarkEnd w:id="97"/>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对在食品安全事故应急管理和处置工作中作出突出贡献的先进集体和个人，政府应当按照有关规定给予表彰。对在食品安全事故以及应急处置工作中失职、渎职的国家行政机关及其公务员以及国家行政机关任命的其他人员进行调查处理；对违规插手、干预食品安全事故依法处理和食品安全违法案件处理的党政领导，进行严肃问责；构成犯罪的，依法追究刑事责任。</w:t>
      </w:r>
    </w:p>
    <w:p w:rsidR="009E4FA3" w:rsidRPr="00D66993" w:rsidRDefault="009E4FA3" w:rsidP="009E4FA3">
      <w:pPr>
        <w:spacing w:line="576" w:lineRule="exact"/>
        <w:ind w:firstLineChars="200" w:firstLine="643"/>
        <w:jc w:val="left"/>
        <w:outlineLvl w:val="1"/>
        <w:rPr>
          <w:rFonts w:ascii="仿宋_GB2312" w:eastAsia="仿宋_GB2312" w:hAnsiTheme="minorEastAsia"/>
          <w:b/>
          <w:sz w:val="32"/>
          <w:szCs w:val="32"/>
        </w:rPr>
      </w:pPr>
      <w:bookmarkStart w:id="98" w:name="_Toc13836"/>
      <w:bookmarkStart w:id="99" w:name="_Toc5067"/>
      <w:bookmarkStart w:id="100" w:name="_Toc6543"/>
      <w:bookmarkStart w:id="101" w:name="_Toc2560"/>
      <w:r w:rsidRPr="00D66993">
        <w:rPr>
          <w:rFonts w:ascii="仿宋_GB2312" w:eastAsia="仿宋_GB2312" w:hAnsiTheme="minorEastAsia" w:hint="eastAsia"/>
          <w:b/>
          <w:sz w:val="32"/>
          <w:szCs w:val="32"/>
        </w:rPr>
        <w:t>5.3 总结报告</w:t>
      </w:r>
      <w:bookmarkEnd w:id="98"/>
      <w:bookmarkEnd w:id="99"/>
      <w:bookmarkEnd w:id="100"/>
      <w:bookmarkEnd w:id="101"/>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食品安全事故善后处置工作结束后，市场监管部门应当组织有关部门及时对食品安全事故应急处置工作进行总结，分析事故原因和影响因素，评估应急处置工作开展情况和效果，提出对类似事故的防范和处置建议，及时向本级人民政府报告，并抄送同级有关部门和上级主管部门。</w:t>
      </w:r>
    </w:p>
    <w:p w:rsidR="009E4FA3" w:rsidRPr="00D66993" w:rsidRDefault="009E4FA3" w:rsidP="009E4FA3">
      <w:pPr>
        <w:spacing w:line="576" w:lineRule="exact"/>
        <w:ind w:firstLineChars="200" w:firstLine="640"/>
        <w:jc w:val="left"/>
        <w:outlineLvl w:val="0"/>
        <w:rPr>
          <w:rFonts w:ascii="黑体" w:eastAsia="黑体" w:hAnsi="黑体"/>
          <w:sz w:val="32"/>
          <w:szCs w:val="32"/>
        </w:rPr>
      </w:pPr>
      <w:bookmarkStart w:id="102" w:name="_Toc6346"/>
      <w:bookmarkStart w:id="103" w:name="_Toc11272"/>
      <w:bookmarkStart w:id="104" w:name="_Toc15289"/>
      <w:bookmarkStart w:id="105" w:name="_Toc1601"/>
      <w:r w:rsidRPr="00D66993">
        <w:rPr>
          <w:rFonts w:ascii="黑体" w:eastAsia="黑体" w:hAnsi="黑体" w:hint="eastAsia"/>
          <w:sz w:val="32"/>
          <w:szCs w:val="32"/>
        </w:rPr>
        <w:t>6、应急保障</w:t>
      </w:r>
      <w:bookmarkEnd w:id="102"/>
      <w:bookmarkEnd w:id="103"/>
      <w:bookmarkEnd w:id="104"/>
      <w:bookmarkEnd w:id="105"/>
    </w:p>
    <w:p w:rsidR="009E4FA3" w:rsidRPr="00D66993" w:rsidRDefault="009E4FA3" w:rsidP="009E4FA3">
      <w:pPr>
        <w:spacing w:line="576" w:lineRule="exact"/>
        <w:ind w:firstLineChars="200" w:firstLine="643"/>
        <w:jc w:val="left"/>
        <w:outlineLvl w:val="1"/>
        <w:rPr>
          <w:rFonts w:ascii="仿宋_GB2312" w:eastAsia="仿宋_GB2312" w:hAnsiTheme="minorEastAsia"/>
          <w:b/>
          <w:sz w:val="32"/>
          <w:szCs w:val="32"/>
        </w:rPr>
      </w:pPr>
      <w:bookmarkStart w:id="106" w:name="_Toc31414"/>
      <w:bookmarkStart w:id="107" w:name="_Toc13842"/>
      <w:bookmarkStart w:id="108" w:name="_Toc1788"/>
      <w:bookmarkStart w:id="109" w:name="_Toc5301"/>
      <w:r w:rsidRPr="00D66993">
        <w:rPr>
          <w:rFonts w:ascii="仿宋_GB2312" w:eastAsia="仿宋_GB2312" w:hAnsiTheme="minorEastAsia" w:hint="eastAsia"/>
          <w:b/>
          <w:sz w:val="32"/>
          <w:szCs w:val="32"/>
        </w:rPr>
        <w:t>6.1 医疗保障</w:t>
      </w:r>
      <w:bookmarkEnd w:id="106"/>
      <w:bookmarkEnd w:id="107"/>
      <w:bookmarkEnd w:id="108"/>
      <w:bookmarkEnd w:id="109"/>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卫健部门应当建立快速便捷、高效救治、功能完善的医疗救治体系，确定食品安全事故应急医疗救治机构，建立快速医疗救</w:t>
      </w:r>
      <w:r w:rsidRPr="006B1577">
        <w:rPr>
          <w:rFonts w:ascii="仿宋_GB2312" w:eastAsia="仿宋_GB2312" w:hAnsiTheme="minorEastAsia" w:hint="eastAsia"/>
          <w:sz w:val="32"/>
          <w:szCs w:val="32"/>
        </w:rPr>
        <w:lastRenderedPageBreak/>
        <w:t>治绿色通道，确保在食品安全事故造成人员伤害时迅速开展医疗救治。</w:t>
      </w:r>
    </w:p>
    <w:p w:rsidR="009E4FA3" w:rsidRPr="00D66993" w:rsidRDefault="009E4FA3" w:rsidP="009E4FA3">
      <w:pPr>
        <w:spacing w:line="576" w:lineRule="exact"/>
        <w:ind w:firstLineChars="200" w:firstLine="643"/>
        <w:jc w:val="left"/>
        <w:outlineLvl w:val="1"/>
        <w:rPr>
          <w:rFonts w:ascii="仿宋_GB2312" w:eastAsia="仿宋_GB2312" w:hAnsiTheme="minorEastAsia"/>
          <w:b/>
          <w:sz w:val="32"/>
          <w:szCs w:val="32"/>
        </w:rPr>
      </w:pPr>
      <w:bookmarkStart w:id="110" w:name="_Toc1387"/>
      <w:bookmarkStart w:id="111" w:name="_Toc17503"/>
      <w:bookmarkStart w:id="112" w:name="_Toc26847"/>
      <w:bookmarkStart w:id="113" w:name="_Toc13604"/>
      <w:r w:rsidRPr="00D66993">
        <w:rPr>
          <w:rFonts w:ascii="仿宋_GB2312" w:eastAsia="仿宋_GB2312" w:hAnsiTheme="minorEastAsia" w:hint="eastAsia"/>
          <w:b/>
          <w:sz w:val="32"/>
          <w:szCs w:val="32"/>
        </w:rPr>
        <w:t>6.2 信息保障</w:t>
      </w:r>
      <w:bookmarkEnd w:id="110"/>
      <w:bookmarkEnd w:id="111"/>
      <w:bookmarkEnd w:id="112"/>
      <w:bookmarkEnd w:id="113"/>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区指挥部办公室要会同区政府有关部门建立信息共享机制，各有关部门应当设立信息相互通报值守电话，畅通信息通报渠道，确保食品安全事故相关信息采集沟通和有效利用，及时应对处置食品安全事故。</w:t>
      </w:r>
    </w:p>
    <w:p w:rsidR="009E4FA3" w:rsidRPr="00D66993" w:rsidRDefault="009E4FA3" w:rsidP="009E4FA3">
      <w:pPr>
        <w:spacing w:line="576" w:lineRule="exact"/>
        <w:ind w:firstLineChars="200" w:firstLine="643"/>
        <w:jc w:val="left"/>
        <w:outlineLvl w:val="1"/>
        <w:rPr>
          <w:rFonts w:ascii="仿宋_GB2312" w:eastAsia="仿宋_GB2312" w:hAnsiTheme="minorEastAsia"/>
          <w:b/>
          <w:sz w:val="32"/>
          <w:szCs w:val="32"/>
        </w:rPr>
      </w:pPr>
      <w:bookmarkStart w:id="114" w:name="_Toc9997"/>
      <w:bookmarkStart w:id="115" w:name="_Toc26150"/>
      <w:bookmarkStart w:id="116" w:name="_Toc11620"/>
      <w:bookmarkStart w:id="117" w:name="_Toc12322"/>
      <w:r w:rsidRPr="00D66993">
        <w:rPr>
          <w:rFonts w:ascii="仿宋_GB2312" w:eastAsia="仿宋_GB2312" w:hAnsiTheme="minorEastAsia" w:hint="eastAsia"/>
          <w:b/>
          <w:sz w:val="32"/>
          <w:szCs w:val="32"/>
        </w:rPr>
        <w:t>6.3 人员及技术保障</w:t>
      </w:r>
      <w:bookmarkEnd w:id="114"/>
      <w:bookmarkEnd w:id="115"/>
      <w:bookmarkEnd w:id="116"/>
      <w:bookmarkEnd w:id="117"/>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各有关部门要结合本部门职责加强应急处置力量配备，加强食品安全事故监测、预警、预防和应急处置等技术研发，促进交流与合作，提高快速应对能力和技术水平，为食品安全事故应急处置提供技术保障。</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市场监管部门要建立食品安全事故应急处置队伍，加强应急处置能力建设，提高快速应对能力和技术水平。专业技术和科研机构要提升快速检验检测能力，建立快速检验绿色通道，及时准确提供技术数据。强化专家队伍建设，为事故核实、级别核定、事故隐患预警及应急响应等工作提供技术保障。</w:t>
      </w:r>
    </w:p>
    <w:p w:rsidR="009E4FA3" w:rsidRPr="00D66993" w:rsidRDefault="009E4FA3" w:rsidP="009E4FA3">
      <w:pPr>
        <w:spacing w:line="576" w:lineRule="exact"/>
        <w:ind w:firstLineChars="200" w:firstLine="643"/>
        <w:jc w:val="left"/>
        <w:outlineLvl w:val="1"/>
        <w:rPr>
          <w:rFonts w:ascii="仿宋_GB2312" w:eastAsia="仿宋_GB2312" w:hAnsiTheme="minorEastAsia"/>
          <w:b/>
          <w:sz w:val="32"/>
          <w:szCs w:val="32"/>
        </w:rPr>
      </w:pPr>
      <w:bookmarkStart w:id="118" w:name="_Toc17242"/>
      <w:bookmarkStart w:id="119" w:name="_Toc25852"/>
      <w:bookmarkStart w:id="120" w:name="_Toc16827"/>
      <w:bookmarkStart w:id="121" w:name="_Toc11062"/>
      <w:r w:rsidRPr="00D66993">
        <w:rPr>
          <w:rFonts w:ascii="仿宋_GB2312" w:eastAsia="仿宋_GB2312" w:hAnsiTheme="minorEastAsia" w:hint="eastAsia"/>
          <w:b/>
          <w:sz w:val="32"/>
          <w:szCs w:val="32"/>
        </w:rPr>
        <w:t>6.4 物资与经费保障</w:t>
      </w:r>
      <w:bookmarkEnd w:id="118"/>
      <w:bookmarkEnd w:id="119"/>
      <w:bookmarkEnd w:id="120"/>
      <w:bookmarkEnd w:id="121"/>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有关部门应保障食品安全事故应急处置所需设施、设备和物资的储备、补充更新与调用；财政部门应足额保障食品安全事故</w:t>
      </w:r>
      <w:r w:rsidRPr="006B1577">
        <w:rPr>
          <w:rFonts w:ascii="仿宋_GB2312" w:eastAsia="仿宋_GB2312" w:hAnsiTheme="minorEastAsia" w:hint="eastAsia"/>
          <w:sz w:val="32"/>
          <w:szCs w:val="32"/>
        </w:rPr>
        <w:lastRenderedPageBreak/>
        <w:t>应急处置、应急抽样及检验等经费需求，并保障应急工作经费。</w:t>
      </w:r>
    </w:p>
    <w:p w:rsidR="009E4FA3" w:rsidRPr="00D66993" w:rsidRDefault="009E4FA3" w:rsidP="009E4FA3">
      <w:pPr>
        <w:spacing w:line="576" w:lineRule="exact"/>
        <w:ind w:firstLineChars="200" w:firstLine="643"/>
        <w:jc w:val="left"/>
        <w:outlineLvl w:val="1"/>
        <w:rPr>
          <w:rFonts w:ascii="仿宋_GB2312" w:eastAsia="仿宋_GB2312" w:hAnsiTheme="minorEastAsia"/>
          <w:b/>
          <w:sz w:val="32"/>
          <w:szCs w:val="32"/>
        </w:rPr>
      </w:pPr>
      <w:bookmarkStart w:id="122" w:name="_Toc22408"/>
      <w:bookmarkStart w:id="123" w:name="_Toc7532"/>
      <w:bookmarkStart w:id="124" w:name="_Toc15790"/>
      <w:bookmarkStart w:id="125" w:name="_Toc13056"/>
      <w:r w:rsidRPr="00D66993">
        <w:rPr>
          <w:rFonts w:ascii="仿宋_GB2312" w:eastAsia="仿宋_GB2312" w:hAnsiTheme="minorEastAsia" w:hint="eastAsia"/>
          <w:b/>
          <w:sz w:val="32"/>
          <w:szCs w:val="32"/>
        </w:rPr>
        <w:t>6.5 社会动员保障</w:t>
      </w:r>
      <w:bookmarkEnd w:id="122"/>
      <w:bookmarkEnd w:id="123"/>
      <w:bookmarkEnd w:id="124"/>
      <w:bookmarkEnd w:id="125"/>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根据食品安全事故应急处置的需要，韩家店镇人民政府、各街道办事处和有关部门可以动员和组织社会力量协助参与应急处置，必要时依法征用企业及个人物资、设备、设施。</w:t>
      </w:r>
    </w:p>
    <w:p w:rsidR="009E4FA3" w:rsidRPr="00D66993" w:rsidRDefault="009E4FA3" w:rsidP="009E4FA3">
      <w:pPr>
        <w:spacing w:line="576" w:lineRule="exact"/>
        <w:ind w:firstLineChars="200" w:firstLine="643"/>
        <w:jc w:val="left"/>
        <w:outlineLvl w:val="1"/>
        <w:rPr>
          <w:rFonts w:ascii="仿宋_GB2312" w:eastAsia="仿宋_GB2312" w:hAnsiTheme="minorEastAsia"/>
          <w:b/>
          <w:sz w:val="32"/>
          <w:szCs w:val="32"/>
        </w:rPr>
      </w:pPr>
      <w:bookmarkStart w:id="126" w:name="_Toc22958"/>
      <w:bookmarkStart w:id="127" w:name="_Toc28915"/>
      <w:bookmarkStart w:id="128" w:name="_Toc17116"/>
      <w:bookmarkStart w:id="129" w:name="_Toc14589"/>
      <w:r w:rsidRPr="00D66993">
        <w:rPr>
          <w:rFonts w:ascii="仿宋_GB2312" w:eastAsia="仿宋_GB2312" w:hAnsiTheme="minorEastAsia" w:hint="eastAsia"/>
          <w:b/>
          <w:sz w:val="32"/>
          <w:szCs w:val="32"/>
        </w:rPr>
        <w:t>6.6 宣教培训</w:t>
      </w:r>
      <w:bookmarkEnd w:id="126"/>
      <w:bookmarkEnd w:id="127"/>
      <w:bookmarkEnd w:id="128"/>
      <w:bookmarkEnd w:id="129"/>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韩家店镇人民政府、各街道办事处和有关部门及专业技术机构应当加强对市场监管队伍和专业技术人员、食品生产经营者及广大消费者的食品安全知识宣传、教育与培训，促进专业人员掌握食品安全相关工作技能，增强食品生产经营者的主体责任意识，提高消费者的风险意识和防范能力。</w:t>
      </w:r>
    </w:p>
    <w:p w:rsidR="009E4FA3" w:rsidRPr="00D66993" w:rsidRDefault="009E4FA3" w:rsidP="009E4FA3">
      <w:pPr>
        <w:spacing w:line="576" w:lineRule="exact"/>
        <w:ind w:firstLineChars="200" w:firstLine="643"/>
        <w:jc w:val="left"/>
        <w:outlineLvl w:val="1"/>
        <w:rPr>
          <w:rFonts w:ascii="仿宋_GB2312" w:eastAsia="仿宋_GB2312" w:hAnsiTheme="minorEastAsia"/>
          <w:b/>
          <w:sz w:val="32"/>
          <w:szCs w:val="32"/>
        </w:rPr>
      </w:pPr>
      <w:bookmarkStart w:id="130" w:name="_Toc26974"/>
      <w:bookmarkStart w:id="131" w:name="_Toc27851"/>
      <w:bookmarkStart w:id="132" w:name="_Toc7277"/>
      <w:bookmarkStart w:id="133" w:name="_Toc30122"/>
      <w:r w:rsidRPr="00D66993">
        <w:rPr>
          <w:rFonts w:ascii="仿宋_GB2312" w:eastAsia="仿宋_GB2312" w:hAnsiTheme="minorEastAsia" w:hint="eastAsia"/>
          <w:b/>
          <w:sz w:val="32"/>
          <w:szCs w:val="32"/>
        </w:rPr>
        <w:t>6.7 应急演练</w:t>
      </w:r>
      <w:bookmarkEnd w:id="130"/>
      <w:bookmarkEnd w:id="131"/>
      <w:bookmarkEnd w:id="132"/>
      <w:bookmarkEnd w:id="133"/>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韩家店镇人民政府、各街道办事处和有关部门应当每2年至少组织开展一次食品安全事故的应急演练，检验和强化应急准备和应急响应能力，并对演练进行总结评估，完善应急预案。</w:t>
      </w:r>
    </w:p>
    <w:p w:rsidR="009E4FA3" w:rsidRPr="00D66993" w:rsidRDefault="009E4FA3" w:rsidP="009E4FA3">
      <w:pPr>
        <w:spacing w:line="576" w:lineRule="exact"/>
        <w:ind w:firstLineChars="200" w:firstLine="640"/>
        <w:jc w:val="left"/>
        <w:outlineLvl w:val="0"/>
        <w:rPr>
          <w:rFonts w:ascii="黑体" w:eastAsia="黑体" w:hAnsi="黑体"/>
          <w:sz w:val="32"/>
          <w:szCs w:val="32"/>
        </w:rPr>
      </w:pPr>
      <w:bookmarkStart w:id="134" w:name="_Toc16724"/>
      <w:bookmarkStart w:id="135" w:name="_Toc3884"/>
      <w:bookmarkStart w:id="136" w:name="_Toc6109"/>
      <w:bookmarkStart w:id="137" w:name="_Toc8108"/>
      <w:r w:rsidRPr="00D66993">
        <w:rPr>
          <w:rFonts w:ascii="黑体" w:eastAsia="黑体" w:hAnsi="黑体" w:hint="eastAsia"/>
          <w:sz w:val="32"/>
          <w:szCs w:val="32"/>
        </w:rPr>
        <w:t>7、附则</w:t>
      </w:r>
      <w:bookmarkEnd w:id="134"/>
      <w:bookmarkEnd w:id="135"/>
      <w:bookmarkEnd w:id="136"/>
      <w:bookmarkEnd w:id="137"/>
    </w:p>
    <w:p w:rsidR="009E4FA3" w:rsidRPr="00D66993" w:rsidRDefault="009E4FA3" w:rsidP="009E4FA3">
      <w:pPr>
        <w:spacing w:line="576" w:lineRule="exact"/>
        <w:ind w:firstLineChars="200" w:firstLine="643"/>
        <w:jc w:val="left"/>
        <w:outlineLvl w:val="1"/>
        <w:rPr>
          <w:rFonts w:ascii="仿宋_GB2312" w:eastAsia="仿宋_GB2312" w:hAnsiTheme="minorEastAsia"/>
          <w:b/>
          <w:sz w:val="32"/>
          <w:szCs w:val="32"/>
        </w:rPr>
      </w:pPr>
      <w:bookmarkStart w:id="138" w:name="_Toc2067"/>
      <w:bookmarkStart w:id="139" w:name="_Toc15034"/>
      <w:bookmarkStart w:id="140" w:name="_Toc727"/>
      <w:bookmarkStart w:id="141" w:name="_Toc23993"/>
      <w:r w:rsidRPr="00D66993">
        <w:rPr>
          <w:rFonts w:ascii="仿宋_GB2312" w:eastAsia="仿宋_GB2312" w:hAnsiTheme="minorEastAsia" w:hint="eastAsia"/>
          <w:b/>
          <w:sz w:val="32"/>
          <w:szCs w:val="32"/>
        </w:rPr>
        <w:t>7.1 预案管理</w:t>
      </w:r>
      <w:bookmarkEnd w:id="138"/>
      <w:bookmarkEnd w:id="139"/>
      <w:bookmarkEnd w:id="140"/>
      <w:bookmarkEnd w:id="141"/>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韩家店镇人民政府和各街道办事处要制定本部门的食品安全事故应急预案，并报区人民政府应急管理部门和市场监管部门备案。</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lastRenderedPageBreak/>
        <w:t>政府有关部门要按照本预案职责分工，制定本部门食品安全事故应急预案，报同级应急管理部门和上级主管部门备案。</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韩家店镇人民政府、各街道办事处和有关部门食品安全事故应急预案对食品安全事故分级应与本预案保持一致。</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当与食品安全事故处置有关的法律法规被修订、部门职责或应急资源发生变化、应急预案在演练和实施过程中出现新情况或新问题时，应结合实际及时修订完善预案。</w:t>
      </w:r>
    </w:p>
    <w:p w:rsidR="009E4FA3" w:rsidRPr="00D66993" w:rsidRDefault="009E4FA3" w:rsidP="009E4FA3">
      <w:pPr>
        <w:spacing w:line="576" w:lineRule="exact"/>
        <w:ind w:firstLineChars="200" w:firstLine="643"/>
        <w:jc w:val="left"/>
        <w:outlineLvl w:val="1"/>
        <w:rPr>
          <w:rFonts w:ascii="仿宋_GB2312" w:eastAsia="仿宋_GB2312" w:hAnsiTheme="minorEastAsia"/>
          <w:b/>
          <w:sz w:val="32"/>
          <w:szCs w:val="32"/>
        </w:rPr>
      </w:pPr>
      <w:bookmarkStart w:id="142" w:name="_Toc23780"/>
      <w:bookmarkStart w:id="143" w:name="_Toc17071"/>
      <w:bookmarkStart w:id="144" w:name="_Toc2297"/>
      <w:bookmarkStart w:id="145" w:name="_Toc6854"/>
      <w:r w:rsidRPr="00D66993">
        <w:rPr>
          <w:rFonts w:ascii="仿宋_GB2312" w:eastAsia="仿宋_GB2312" w:hAnsiTheme="minorEastAsia" w:hint="eastAsia"/>
          <w:b/>
          <w:sz w:val="32"/>
          <w:szCs w:val="32"/>
        </w:rPr>
        <w:t>7.2 名词术语</w:t>
      </w:r>
      <w:bookmarkEnd w:id="142"/>
      <w:bookmarkEnd w:id="143"/>
      <w:bookmarkEnd w:id="144"/>
      <w:bookmarkEnd w:id="145"/>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食品，指各种供人食用或者饮用的成品和原料以及按照传统既是食品又是药品的物品，但是不包括以治疗为目的的物品。</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食品安全，指食品无毒、无害，符合应当有的营养要求，对人体健康不造成任何急性、亚急性或者慢性危害。</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食源性疾病，指食品中致病因素进入人体引起的感染性、中毒性等疾病，包括食物中毒。</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食物中毒，指食用了被生物性、化学性有毒有害物质污染的食品或者食用了含有毒有害物质的食品后出现的急性、亚急性食源性疾患。</w:t>
      </w:r>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食品安全事故，指食源性疾病、食品污染等源于食品，对人体健康有危害或者可能有危害的事故。</w:t>
      </w:r>
    </w:p>
    <w:p w:rsidR="009E4FA3" w:rsidRPr="00D66993" w:rsidRDefault="009E4FA3" w:rsidP="009E4FA3">
      <w:pPr>
        <w:spacing w:line="576" w:lineRule="exact"/>
        <w:ind w:firstLineChars="200" w:firstLine="643"/>
        <w:jc w:val="left"/>
        <w:outlineLvl w:val="1"/>
        <w:rPr>
          <w:rFonts w:ascii="仿宋_GB2312" w:eastAsia="仿宋_GB2312" w:hAnsiTheme="minorEastAsia"/>
          <w:b/>
          <w:sz w:val="32"/>
          <w:szCs w:val="32"/>
        </w:rPr>
      </w:pPr>
      <w:bookmarkStart w:id="146" w:name="_Toc25716"/>
      <w:bookmarkStart w:id="147" w:name="_Toc742"/>
      <w:bookmarkStart w:id="148" w:name="_Toc17556"/>
      <w:bookmarkStart w:id="149" w:name="_Toc15285"/>
      <w:r w:rsidRPr="00D66993">
        <w:rPr>
          <w:rFonts w:ascii="仿宋_GB2312" w:eastAsia="仿宋_GB2312" w:hAnsiTheme="minorEastAsia" w:hint="eastAsia"/>
          <w:b/>
          <w:sz w:val="32"/>
          <w:szCs w:val="32"/>
        </w:rPr>
        <w:t>7.3 预案实施</w:t>
      </w:r>
      <w:bookmarkEnd w:id="146"/>
      <w:bookmarkEnd w:id="147"/>
      <w:bookmarkEnd w:id="148"/>
      <w:bookmarkEnd w:id="149"/>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lastRenderedPageBreak/>
        <w:t>本预案自印发之日起施行，以前印发的《海州区食品安全事故应急预案》即行废止。</w:t>
      </w:r>
    </w:p>
    <w:p w:rsidR="009E4FA3" w:rsidRPr="00D66993" w:rsidRDefault="009E4FA3" w:rsidP="009E4FA3">
      <w:pPr>
        <w:spacing w:line="576" w:lineRule="exact"/>
        <w:ind w:firstLineChars="200" w:firstLine="643"/>
        <w:jc w:val="left"/>
        <w:outlineLvl w:val="1"/>
        <w:rPr>
          <w:rFonts w:ascii="仿宋_GB2312" w:eastAsia="仿宋_GB2312" w:hAnsiTheme="minorEastAsia"/>
          <w:b/>
          <w:sz w:val="32"/>
          <w:szCs w:val="32"/>
        </w:rPr>
      </w:pPr>
      <w:bookmarkStart w:id="150" w:name="_Toc30760"/>
      <w:bookmarkStart w:id="151" w:name="_Toc4648"/>
      <w:bookmarkStart w:id="152" w:name="_Toc32298"/>
      <w:bookmarkStart w:id="153" w:name="_Toc22425"/>
      <w:r w:rsidRPr="00D66993">
        <w:rPr>
          <w:rFonts w:ascii="仿宋_GB2312" w:eastAsia="仿宋_GB2312" w:hAnsiTheme="minorEastAsia" w:hint="eastAsia"/>
          <w:b/>
          <w:sz w:val="32"/>
          <w:szCs w:val="32"/>
        </w:rPr>
        <w:t>7.4 预案解释</w:t>
      </w:r>
      <w:bookmarkEnd w:id="150"/>
      <w:bookmarkEnd w:id="151"/>
      <w:bookmarkEnd w:id="152"/>
      <w:bookmarkEnd w:id="153"/>
    </w:p>
    <w:p w:rsidR="009E4FA3" w:rsidRPr="006B1577" w:rsidRDefault="009E4FA3" w:rsidP="009E4FA3">
      <w:pPr>
        <w:spacing w:line="576" w:lineRule="exact"/>
        <w:ind w:firstLineChars="200" w:firstLine="640"/>
        <w:jc w:val="left"/>
        <w:rPr>
          <w:rFonts w:ascii="仿宋_GB2312" w:eastAsia="仿宋_GB2312" w:hAnsiTheme="minorEastAsia"/>
          <w:sz w:val="32"/>
          <w:szCs w:val="32"/>
        </w:rPr>
      </w:pPr>
      <w:r w:rsidRPr="006B1577">
        <w:rPr>
          <w:rFonts w:ascii="仿宋_GB2312" w:eastAsia="仿宋_GB2312" w:hAnsiTheme="minorEastAsia" w:hint="eastAsia"/>
          <w:sz w:val="32"/>
          <w:szCs w:val="32"/>
        </w:rPr>
        <w:t>本预案由海州区人民政府食品安全委员会办公室会同区市场监管局、区卫健局负责解释。</w:t>
      </w:r>
    </w:p>
    <w:p w:rsidR="00A07C27" w:rsidRPr="009E4FA3" w:rsidRDefault="00A07C27" w:rsidP="009E4FA3">
      <w:pPr>
        <w:rPr>
          <w:szCs w:val="32"/>
          <w:shd w:val="clear" w:color="auto" w:fill="FFFFFF"/>
        </w:rPr>
      </w:pPr>
    </w:p>
    <w:sectPr w:rsidR="00A07C27" w:rsidRPr="009E4FA3" w:rsidSect="00A07C27">
      <w:headerReference w:type="default" r:id="rId45"/>
      <w:footerReference w:type="default" r:id="rId46"/>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CB5" w:rsidRDefault="00DB5CB5" w:rsidP="00A07C27">
      <w:r>
        <w:separator/>
      </w:r>
    </w:p>
  </w:endnote>
  <w:endnote w:type="continuationSeparator" w:id="0">
    <w:p w:rsidR="00DB5CB5" w:rsidRDefault="00DB5CB5" w:rsidP="00A07C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C27" w:rsidRDefault="003208C3">
    <w:pPr>
      <w:pStyle w:val="a5"/>
      <w:ind w:leftChars="2280" w:left="4788" w:firstLineChars="2000" w:firstLine="6400"/>
      <w:rPr>
        <w:rFonts w:eastAsia="仿宋"/>
        <w:sz w:val="32"/>
        <w:szCs w:val="48"/>
      </w:rPr>
    </w:pPr>
    <w:r w:rsidRPr="003208C3">
      <w:rPr>
        <w:sz w:val="32"/>
      </w:rPr>
      <w:pict>
        <v:shapetype id="_x0000_t202" coordsize="21600,21600" o:spt="202" path="m,l,21600r21600,l21600,xe">
          <v:stroke joinstyle="miter"/>
          <v:path gradientshapeok="t" o:connecttype="rect"/>
        </v:shapetype>
        <v:shape id="_x0000_s2050" type="#_x0000_t202" style="position:absolute;left:0;text-align:left;margin-left:72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A07C27" w:rsidRDefault="003208C3">
                <w:pPr>
                  <w:pStyle w:val="a4"/>
                </w:pPr>
                <w:r>
                  <w:rPr>
                    <w:rFonts w:ascii="宋体" w:eastAsia="宋体" w:hAnsi="宋体" w:cs="宋体" w:hint="eastAsia"/>
                    <w:sz w:val="28"/>
                    <w:szCs w:val="28"/>
                  </w:rPr>
                  <w:fldChar w:fldCharType="begin"/>
                </w:r>
                <w:r w:rsidR="00A10C78">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E4FA3">
                  <w:rPr>
                    <w:rFonts w:ascii="宋体" w:eastAsia="宋体" w:hAnsi="宋体" w:cs="宋体"/>
                    <w:noProof/>
                    <w:sz w:val="28"/>
                    <w:szCs w:val="28"/>
                  </w:rPr>
                  <w:t>- 20 -</w:t>
                </w:r>
                <w:r>
                  <w:rPr>
                    <w:rFonts w:ascii="宋体" w:eastAsia="宋体" w:hAnsi="宋体" w:cs="宋体" w:hint="eastAsia"/>
                    <w:sz w:val="28"/>
                    <w:szCs w:val="28"/>
                  </w:rPr>
                  <w:fldChar w:fldCharType="end"/>
                </w:r>
              </w:p>
            </w:txbxContent>
          </v:textbox>
          <w10:wrap anchorx="margin"/>
        </v:shape>
      </w:pict>
    </w:r>
    <w:r w:rsidR="00A10C78">
      <w:rPr>
        <w:rFonts w:eastAsia="仿宋" w:hint="eastAsia"/>
        <w:sz w:val="32"/>
        <w:szCs w:val="48"/>
      </w:rPr>
      <w:t xml:space="preserve">  </w:t>
    </w:r>
  </w:p>
  <w:p w:rsidR="00A07C27" w:rsidRDefault="003208C3">
    <w:pPr>
      <w:pStyle w:val="a5"/>
      <w:wordWrap w:val="0"/>
      <w:ind w:leftChars="2280" w:left="4788" w:firstLineChars="2000" w:firstLine="6400"/>
      <w:jc w:val="right"/>
      <w:rPr>
        <w:rFonts w:ascii="宋体" w:eastAsia="宋体" w:hAnsi="宋体" w:cs="宋体"/>
        <w:b/>
        <w:bCs/>
        <w:color w:val="005192"/>
        <w:sz w:val="28"/>
        <w:szCs w:val="44"/>
      </w:rPr>
    </w:pPr>
    <w:r w:rsidRPr="003208C3">
      <w:rPr>
        <w:color w:val="FAFAFA"/>
        <w:sz w:val="32"/>
      </w:rPr>
      <w:pict>
        <v:line id="_x0000_s2049" style="position:absolute;left:0;text-align:left;z-index:251661312"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A10C78">
      <w:rPr>
        <w:rFonts w:eastAsia="仿宋" w:hint="eastAsia"/>
        <w:color w:val="FAFAFA"/>
        <w:sz w:val="32"/>
        <w:szCs w:val="48"/>
      </w:rPr>
      <w:t>X</w:t>
    </w:r>
    <w:r w:rsidR="00A10C78">
      <w:rPr>
        <w:rFonts w:ascii="宋体" w:eastAsia="宋体" w:hAnsi="宋体" w:cs="宋体" w:hint="eastAsia"/>
        <w:b/>
        <w:bCs/>
        <w:color w:val="005192"/>
        <w:sz w:val="28"/>
        <w:szCs w:val="44"/>
      </w:rPr>
      <w:t xml:space="preserve">阜新市海州区人民政府发布     </w:t>
    </w:r>
  </w:p>
  <w:p w:rsidR="00A07C27" w:rsidRDefault="00A07C2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CB5" w:rsidRDefault="00DB5CB5" w:rsidP="00A07C27">
      <w:r>
        <w:separator/>
      </w:r>
    </w:p>
  </w:footnote>
  <w:footnote w:type="continuationSeparator" w:id="0">
    <w:p w:rsidR="00DB5CB5" w:rsidRDefault="00DB5CB5" w:rsidP="00A07C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C27" w:rsidRDefault="003208C3">
    <w:pPr>
      <w:pStyle w:val="a5"/>
      <w:textAlignment w:val="center"/>
      <w:rPr>
        <w:rFonts w:ascii="宋体" w:eastAsia="宋体" w:hAnsi="宋体" w:cs="宋体"/>
        <w:b/>
        <w:bCs/>
        <w:color w:val="005192"/>
        <w:sz w:val="32"/>
      </w:rPr>
    </w:pPr>
    <w:r>
      <w:rPr>
        <w:rFonts w:ascii="宋体" w:eastAsia="宋体" w:hAnsi="宋体" w:cs="宋体"/>
        <w:b/>
        <w:bCs/>
        <w:color w:val="005192"/>
        <w:sz w:val="32"/>
      </w:rPr>
      <w:pict>
        <v:line id="_x0000_s2051" style="position:absolute;left:0;text-align:left;z-index:251660288"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strokecolor="#005192" strokeweight="1.75pt">
          <v:stroke joinstyle="miter"/>
        </v:line>
      </w:pict>
    </w:r>
  </w:p>
  <w:p w:rsidR="00A07C27" w:rsidRDefault="00A10C78">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阜新市海州区人民政府</w:t>
    </w:r>
    <w:r>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1536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405FD"/>
    <w:rsid w:val="000458C9"/>
    <w:rsid w:val="0015081A"/>
    <w:rsid w:val="00172A27"/>
    <w:rsid w:val="001B64C3"/>
    <w:rsid w:val="00200728"/>
    <w:rsid w:val="00292A54"/>
    <w:rsid w:val="003208C3"/>
    <w:rsid w:val="003E1B7E"/>
    <w:rsid w:val="003E2854"/>
    <w:rsid w:val="006D114D"/>
    <w:rsid w:val="006D5798"/>
    <w:rsid w:val="00767B9C"/>
    <w:rsid w:val="009518EC"/>
    <w:rsid w:val="009605F3"/>
    <w:rsid w:val="009E4FA3"/>
    <w:rsid w:val="00A07C27"/>
    <w:rsid w:val="00A10C78"/>
    <w:rsid w:val="00B3089C"/>
    <w:rsid w:val="00C0421B"/>
    <w:rsid w:val="00CF54C4"/>
    <w:rsid w:val="00DB5CB5"/>
    <w:rsid w:val="00F37018"/>
    <w:rsid w:val="00FB0AF6"/>
    <w:rsid w:val="019E71BD"/>
    <w:rsid w:val="04B679C3"/>
    <w:rsid w:val="07417A70"/>
    <w:rsid w:val="080F63D8"/>
    <w:rsid w:val="09341458"/>
    <w:rsid w:val="0ACB2D46"/>
    <w:rsid w:val="0B0912D7"/>
    <w:rsid w:val="0D700AFC"/>
    <w:rsid w:val="152D2DCA"/>
    <w:rsid w:val="1DEC284C"/>
    <w:rsid w:val="1E6523AC"/>
    <w:rsid w:val="22440422"/>
    <w:rsid w:val="24D75076"/>
    <w:rsid w:val="2D2263FE"/>
    <w:rsid w:val="31A15F24"/>
    <w:rsid w:val="395347B5"/>
    <w:rsid w:val="39A232A0"/>
    <w:rsid w:val="39E745AA"/>
    <w:rsid w:val="3B5A6BBB"/>
    <w:rsid w:val="3E3F12BA"/>
    <w:rsid w:val="3EDA13A6"/>
    <w:rsid w:val="3FA87C99"/>
    <w:rsid w:val="42F058B7"/>
    <w:rsid w:val="436109F6"/>
    <w:rsid w:val="441A38D4"/>
    <w:rsid w:val="462E5DF2"/>
    <w:rsid w:val="4BC77339"/>
    <w:rsid w:val="4C9236C5"/>
    <w:rsid w:val="505C172E"/>
    <w:rsid w:val="52F46F0B"/>
    <w:rsid w:val="53D8014D"/>
    <w:rsid w:val="55E064E0"/>
    <w:rsid w:val="56A324DF"/>
    <w:rsid w:val="572C6D10"/>
    <w:rsid w:val="5DC34279"/>
    <w:rsid w:val="608816D1"/>
    <w:rsid w:val="60EF4E7F"/>
    <w:rsid w:val="65DC4ACB"/>
    <w:rsid w:val="6648490A"/>
    <w:rsid w:val="665233C1"/>
    <w:rsid w:val="67F1149D"/>
    <w:rsid w:val="6AD9688B"/>
    <w:rsid w:val="6D0E3F22"/>
    <w:rsid w:val="730708C1"/>
    <w:rsid w:val="73AC3C0F"/>
    <w:rsid w:val="7C9011D9"/>
    <w:rsid w:val="7DC651C5"/>
    <w:rsid w:val="7FCC2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7C2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A07C27"/>
    <w:pPr>
      <w:jc w:val="left"/>
    </w:pPr>
  </w:style>
  <w:style w:type="paragraph" w:styleId="a4">
    <w:name w:val="footer"/>
    <w:basedOn w:val="a"/>
    <w:qFormat/>
    <w:rsid w:val="00A07C27"/>
    <w:pPr>
      <w:tabs>
        <w:tab w:val="center" w:pos="4153"/>
        <w:tab w:val="right" w:pos="8306"/>
      </w:tabs>
      <w:snapToGrid w:val="0"/>
      <w:jc w:val="left"/>
    </w:pPr>
    <w:rPr>
      <w:sz w:val="18"/>
    </w:rPr>
  </w:style>
  <w:style w:type="paragraph" w:styleId="a5">
    <w:name w:val="header"/>
    <w:basedOn w:val="a"/>
    <w:qFormat/>
    <w:rsid w:val="00A07C2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A07C27"/>
    <w:pPr>
      <w:spacing w:before="75" w:after="75"/>
      <w:jc w:val="left"/>
    </w:pPr>
    <w:rPr>
      <w:rFonts w:cs="Times New Roman"/>
      <w:kern w:val="0"/>
      <w:sz w:val="24"/>
    </w:rPr>
  </w:style>
  <w:style w:type="character" w:styleId="a7">
    <w:name w:val="Strong"/>
    <w:basedOn w:val="a0"/>
    <w:qFormat/>
    <w:rsid w:val="00A07C27"/>
    <w:rPr>
      <w:b/>
    </w:rPr>
  </w:style>
  <w:style w:type="paragraph" w:styleId="a8">
    <w:name w:val="Balloon Text"/>
    <w:basedOn w:val="a"/>
    <w:link w:val="Char"/>
    <w:rsid w:val="006D114D"/>
    <w:rPr>
      <w:sz w:val="18"/>
      <w:szCs w:val="18"/>
    </w:rPr>
  </w:style>
  <w:style w:type="character" w:customStyle="1" w:styleId="Char">
    <w:name w:val="批注框文本 Char"/>
    <w:basedOn w:val="a0"/>
    <w:link w:val="a8"/>
    <w:rsid w:val="006D114D"/>
    <w:rPr>
      <w:rFonts w:asciiTheme="minorHAnsi" w:eastAsiaTheme="minorEastAsia" w:hAnsiTheme="minorHAnsi" w:cstheme="minorBidi"/>
      <w:kern w:val="2"/>
      <w:sz w:val="18"/>
      <w:szCs w:val="18"/>
    </w:rPr>
  </w:style>
  <w:style w:type="table" w:styleId="a9">
    <w:name w:val="Table Grid"/>
    <w:basedOn w:val="a1"/>
    <w:rsid w:val="006D114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Char0"/>
    <w:rsid w:val="006D114D"/>
    <w:pPr>
      <w:ind w:firstLineChars="200" w:firstLine="640"/>
    </w:pPr>
    <w:rPr>
      <w:rFonts w:ascii="仿宋_GB2312" w:eastAsia="仿宋_GB2312" w:hAnsi="Times New Roman" w:cs="Times New Roman"/>
      <w:sz w:val="32"/>
    </w:rPr>
  </w:style>
  <w:style w:type="character" w:customStyle="1" w:styleId="Char0">
    <w:name w:val="正文文本缩进 Char"/>
    <w:basedOn w:val="a0"/>
    <w:link w:val="aa"/>
    <w:rsid w:val="006D114D"/>
    <w:rPr>
      <w:rFonts w:ascii="仿宋_GB2312" w:eastAsia="仿宋_GB2312"/>
      <w:kern w:val="2"/>
      <w:sz w:val="32"/>
      <w:szCs w:val="24"/>
    </w:rPr>
  </w:style>
  <w:style w:type="paragraph" w:styleId="3">
    <w:name w:val="Body Text 3"/>
    <w:basedOn w:val="a"/>
    <w:link w:val="3Char"/>
    <w:rsid w:val="006D114D"/>
    <w:pPr>
      <w:spacing w:after="120"/>
    </w:pPr>
    <w:rPr>
      <w:rFonts w:ascii="Times New Roman" w:eastAsia="宋体" w:hAnsi="Times New Roman" w:cs="Times New Roman"/>
      <w:sz w:val="16"/>
      <w:szCs w:val="16"/>
    </w:rPr>
  </w:style>
  <w:style w:type="character" w:customStyle="1" w:styleId="3Char">
    <w:name w:val="正文文本 3 Char"/>
    <w:basedOn w:val="a0"/>
    <w:link w:val="3"/>
    <w:rsid w:val="006D114D"/>
    <w:rPr>
      <w:kern w:val="2"/>
      <w:sz w:val="16"/>
      <w:szCs w:val="16"/>
    </w:rPr>
  </w:style>
  <w:style w:type="paragraph" w:styleId="2">
    <w:name w:val="Body Text 2"/>
    <w:basedOn w:val="a"/>
    <w:link w:val="2Char"/>
    <w:rsid w:val="006D114D"/>
    <w:pPr>
      <w:spacing w:after="120" w:line="480" w:lineRule="auto"/>
    </w:pPr>
    <w:rPr>
      <w:rFonts w:ascii="Times New Roman" w:eastAsia="宋体" w:hAnsi="Times New Roman" w:cs="Times New Roman"/>
    </w:rPr>
  </w:style>
  <w:style w:type="character" w:customStyle="1" w:styleId="2Char">
    <w:name w:val="正文文本 2 Char"/>
    <w:basedOn w:val="a0"/>
    <w:link w:val="2"/>
    <w:rsid w:val="006D114D"/>
    <w:rPr>
      <w:kern w:val="2"/>
      <w:sz w:val="21"/>
      <w:szCs w:val="24"/>
    </w:rPr>
  </w:style>
  <w:style w:type="paragraph" w:styleId="ab">
    <w:name w:val="Plain Text"/>
    <w:basedOn w:val="a"/>
    <w:link w:val="Char1"/>
    <w:unhideWhenUsed/>
    <w:rsid w:val="009E4FA3"/>
    <w:rPr>
      <w:rFonts w:ascii="宋体" w:eastAsia="宋体" w:hAnsi="Courier New" w:cs="Courier New"/>
      <w:sz w:val="32"/>
      <w:szCs w:val="21"/>
    </w:rPr>
  </w:style>
  <w:style w:type="character" w:customStyle="1" w:styleId="Char1">
    <w:name w:val="纯文本 Char"/>
    <w:basedOn w:val="a0"/>
    <w:link w:val="ab"/>
    <w:rsid w:val="009E4FA3"/>
    <w:rPr>
      <w:rFonts w:ascii="宋体" w:hAnsi="Courier New" w:cs="Courier New"/>
      <w:kern w:val="2"/>
      <w:sz w:val="32"/>
      <w:szCs w:val="21"/>
    </w:rPr>
  </w:style>
  <w:style w:type="paragraph" w:customStyle="1" w:styleId="WPSOffice1">
    <w:name w:val="WPSOffice手动目录 1"/>
    <w:rsid w:val="009E4FA3"/>
  </w:style>
  <w:style w:type="paragraph" w:customStyle="1" w:styleId="WPSOffice2">
    <w:name w:val="WPSOffice手动目录 2"/>
    <w:rsid w:val="009E4FA3"/>
    <w:pPr>
      <w:ind w:leftChars="200" w:left="200"/>
    </w:pPr>
  </w:style>
  <w:style w:type="character" w:styleId="ac">
    <w:name w:val="Hyperlink"/>
    <w:basedOn w:val="a0"/>
    <w:uiPriority w:val="99"/>
    <w:unhideWhenUsed/>
    <w:rsid w:val="009E4FA3"/>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2018-2020\2020\2020&#24180;&#35268;&#33539;&#24615;&#25991;&#20214;\&#38428;&#28023;&#25919;&#21150;&#21457;40&#21495;&#28023;&#24030;&#21306;&#20154;&#27665;&#25919;&#24220;&#21150;&#20844;&#23460;&#20851;&#20110;&#21360;&#21457;&#12298;&#28023;&#24030;&#21306;&#39135;&#21697;&#23433;&#20840;&#20107;&#25925;&#24212;&#24613;&#39044;&#26696;&#12299;&#30340;&#36890;&#30693;.doc" TargetMode="External"/><Relationship Id="rId13" Type="http://schemas.openxmlformats.org/officeDocument/2006/relationships/hyperlink" Target="file:///D:\2018-2020\2020\2020&#24180;&#35268;&#33539;&#24615;&#25991;&#20214;\&#38428;&#28023;&#25919;&#21150;&#21457;40&#21495;&#28023;&#24030;&#21306;&#20154;&#27665;&#25919;&#24220;&#21150;&#20844;&#23460;&#20851;&#20110;&#21360;&#21457;&#12298;&#28023;&#24030;&#21306;&#39135;&#21697;&#23433;&#20840;&#20107;&#25925;&#24212;&#24613;&#39044;&#26696;&#12299;&#30340;&#36890;&#30693;.doc" TargetMode="External"/><Relationship Id="rId18" Type="http://schemas.openxmlformats.org/officeDocument/2006/relationships/hyperlink" Target="file:///D:\2018-2020\2020\2020&#24180;&#35268;&#33539;&#24615;&#25991;&#20214;\&#38428;&#28023;&#25919;&#21150;&#21457;40&#21495;&#28023;&#24030;&#21306;&#20154;&#27665;&#25919;&#24220;&#21150;&#20844;&#23460;&#20851;&#20110;&#21360;&#21457;&#12298;&#28023;&#24030;&#21306;&#39135;&#21697;&#23433;&#20840;&#20107;&#25925;&#24212;&#24613;&#39044;&#26696;&#12299;&#30340;&#36890;&#30693;.doc" TargetMode="External"/><Relationship Id="rId26" Type="http://schemas.openxmlformats.org/officeDocument/2006/relationships/hyperlink" Target="file:///D:\2018-2020\2020\2020&#24180;&#35268;&#33539;&#24615;&#25991;&#20214;\&#38428;&#28023;&#25919;&#21150;&#21457;40&#21495;&#28023;&#24030;&#21306;&#20154;&#27665;&#25919;&#24220;&#21150;&#20844;&#23460;&#20851;&#20110;&#21360;&#21457;&#12298;&#28023;&#24030;&#21306;&#39135;&#21697;&#23433;&#20840;&#20107;&#25925;&#24212;&#24613;&#39044;&#26696;&#12299;&#30340;&#36890;&#30693;.doc" TargetMode="External"/><Relationship Id="rId39" Type="http://schemas.openxmlformats.org/officeDocument/2006/relationships/hyperlink" Target="file:///D:\2018-2020\2020\2020&#24180;&#35268;&#33539;&#24615;&#25991;&#20214;\&#38428;&#28023;&#25919;&#21150;&#21457;40&#21495;&#28023;&#24030;&#21306;&#20154;&#27665;&#25919;&#24220;&#21150;&#20844;&#23460;&#20851;&#20110;&#21360;&#21457;&#12298;&#28023;&#24030;&#21306;&#39135;&#21697;&#23433;&#20840;&#20107;&#25925;&#24212;&#24613;&#39044;&#26696;&#12299;&#30340;&#36890;&#30693;.doc" TargetMode="External"/><Relationship Id="rId3" Type="http://schemas.openxmlformats.org/officeDocument/2006/relationships/settings" Target="settings.xml"/><Relationship Id="rId21" Type="http://schemas.openxmlformats.org/officeDocument/2006/relationships/hyperlink" Target="file:///D:\2018-2020\2020\2020&#24180;&#35268;&#33539;&#24615;&#25991;&#20214;\&#38428;&#28023;&#25919;&#21150;&#21457;40&#21495;&#28023;&#24030;&#21306;&#20154;&#27665;&#25919;&#24220;&#21150;&#20844;&#23460;&#20851;&#20110;&#21360;&#21457;&#12298;&#28023;&#24030;&#21306;&#39135;&#21697;&#23433;&#20840;&#20107;&#25925;&#24212;&#24613;&#39044;&#26696;&#12299;&#30340;&#36890;&#30693;.doc" TargetMode="External"/><Relationship Id="rId34" Type="http://schemas.openxmlformats.org/officeDocument/2006/relationships/hyperlink" Target="file:///D:\2018-2020\2020\2020&#24180;&#35268;&#33539;&#24615;&#25991;&#20214;\&#38428;&#28023;&#25919;&#21150;&#21457;40&#21495;&#28023;&#24030;&#21306;&#20154;&#27665;&#25919;&#24220;&#21150;&#20844;&#23460;&#20851;&#20110;&#21360;&#21457;&#12298;&#28023;&#24030;&#21306;&#39135;&#21697;&#23433;&#20840;&#20107;&#25925;&#24212;&#24613;&#39044;&#26696;&#12299;&#30340;&#36890;&#30693;.doc" TargetMode="External"/><Relationship Id="rId42" Type="http://schemas.openxmlformats.org/officeDocument/2006/relationships/hyperlink" Target="file:///D:\2018-2020\2020\2020&#24180;&#35268;&#33539;&#24615;&#25991;&#20214;\&#38428;&#28023;&#25919;&#21150;&#21457;40&#21495;&#28023;&#24030;&#21306;&#20154;&#27665;&#25919;&#24220;&#21150;&#20844;&#23460;&#20851;&#20110;&#21360;&#21457;&#12298;&#28023;&#24030;&#21306;&#39135;&#21697;&#23433;&#20840;&#20107;&#25925;&#24212;&#24613;&#39044;&#26696;&#12299;&#30340;&#36890;&#30693;.doc" TargetMode="External"/><Relationship Id="rId47" Type="http://schemas.openxmlformats.org/officeDocument/2006/relationships/fontTable" Target="fontTable.xml"/><Relationship Id="rId7" Type="http://schemas.openxmlformats.org/officeDocument/2006/relationships/hyperlink" Target="file:///D:\2018-2020\2020\2020&#24180;&#35268;&#33539;&#24615;&#25991;&#20214;\&#38428;&#28023;&#25919;&#21150;&#21457;40&#21495;&#28023;&#24030;&#21306;&#20154;&#27665;&#25919;&#24220;&#21150;&#20844;&#23460;&#20851;&#20110;&#21360;&#21457;&#12298;&#28023;&#24030;&#21306;&#39135;&#21697;&#23433;&#20840;&#20107;&#25925;&#24212;&#24613;&#39044;&#26696;&#12299;&#30340;&#36890;&#30693;.doc" TargetMode="External"/><Relationship Id="rId12" Type="http://schemas.openxmlformats.org/officeDocument/2006/relationships/hyperlink" Target="file:///D:\2018-2020\2020\2020&#24180;&#35268;&#33539;&#24615;&#25991;&#20214;\&#38428;&#28023;&#25919;&#21150;&#21457;40&#21495;&#28023;&#24030;&#21306;&#20154;&#27665;&#25919;&#24220;&#21150;&#20844;&#23460;&#20851;&#20110;&#21360;&#21457;&#12298;&#28023;&#24030;&#21306;&#39135;&#21697;&#23433;&#20840;&#20107;&#25925;&#24212;&#24613;&#39044;&#26696;&#12299;&#30340;&#36890;&#30693;.doc" TargetMode="External"/><Relationship Id="rId17" Type="http://schemas.openxmlformats.org/officeDocument/2006/relationships/hyperlink" Target="file:///D:\2018-2020\2020\2020&#24180;&#35268;&#33539;&#24615;&#25991;&#20214;\&#38428;&#28023;&#25919;&#21150;&#21457;40&#21495;&#28023;&#24030;&#21306;&#20154;&#27665;&#25919;&#24220;&#21150;&#20844;&#23460;&#20851;&#20110;&#21360;&#21457;&#12298;&#28023;&#24030;&#21306;&#39135;&#21697;&#23433;&#20840;&#20107;&#25925;&#24212;&#24613;&#39044;&#26696;&#12299;&#30340;&#36890;&#30693;.doc" TargetMode="External"/><Relationship Id="rId25" Type="http://schemas.openxmlformats.org/officeDocument/2006/relationships/hyperlink" Target="file:///D:\2018-2020\2020\2020&#24180;&#35268;&#33539;&#24615;&#25991;&#20214;\&#38428;&#28023;&#25919;&#21150;&#21457;40&#21495;&#28023;&#24030;&#21306;&#20154;&#27665;&#25919;&#24220;&#21150;&#20844;&#23460;&#20851;&#20110;&#21360;&#21457;&#12298;&#28023;&#24030;&#21306;&#39135;&#21697;&#23433;&#20840;&#20107;&#25925;&#24212;&#24613;&#39044;&#26696;&#12299;&#30340;&#36890;&#30693;.doc" TargetMode="External"/><Relationship Id="rId33" Type="http://schemas.openxmlformats.org/officeDocument/2006/relationships/hyperlink" Target="file:///D:\2018-2020\2020\2020&#24180;&#35268;&#33539;&#24615;&#25991;&#20214;\&#38428;&#28023;&#25919;&#21150;&#21457;40&#21495;&#28023;&#24030;&#21306;&#20154;&#27665;&#25919;&#24220;&#21150;&#20844;&#23460;&#20851;&#20110;&#21360;&#21457;&#12298;&#28023;&#24030;&#21306;&#39135;&#21697;&#23433;&#20840;&#20107;&#25925;&#24212;&#24613;&#39044;&#26696;&#12299;&#30340;&#36890;&#30693;.doc" TargetMode="External"/><Relationship Id="rId38" Type="http://schemas.openxmlformats.org/officeDocument/2006/relationships/hyperlink" Target="file:///D:\2018-2020\2020\2020&#24180;&#35268;&#33539;&#24615;&#25991;&#20214;\&#38428;&#28023;&#25919;&#21150;&#21457;40&#21495;&#28023;&#24030;&#21306;&#20154;&#27665;&#25919;&#24220;&#21150;&#20844;&#23460;&#20851;&#20110;&#21360;&#21457;&#12298;&#28023;&#24030;&#21306;&#39135;&#21697;&#23433;&#20840;&#20107;&#25925;&#24212;&#24613;&#39044;&#26696;&#12299;&#30340;&#36890;&#30693;.doc"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D:\2018-2020\2020\2020&#24180;&#35268;&#33539;&#24615;&#25991;&#20214;\&#38428;&#28023;&#25919;&#21150;&#21457;40&#21495;&#28023;&#24030;&#21306;&#20154;&#27665;&#25919;&#24220;&#21150;&#20844;&#23460;&#20851;&#20110;&#21360;&#21457;&#12298;&#28023;&#24030;&#21306;&#39135;&#21697;&#23433;&#20840;&#20107;&#25925;&#24212;&#24613;&#39044;&#26696;&#12299;&#30340;&#36890;&#30693;.doc" TargetMode="External"/><Relationship Id="rId20" Type="http://schemas.openxmlformats.org/officeDocument/2006/relationships/hyperlink" Target="file:///D:\2018-2020\2020\2020&#24180;&#35268;&#33539;&#24615;&#25991;&#20214;\&#38428;&#28023;&#25919;&#21150;&#21457;40&#21495;&#28023;&#24030;&#21306;&#20154;&#27665;&#25919;&#24220;&#21150;&#20844;&#23460;&#20851;&#20110;&#21360;&#21457;&#12298;&#28023;&#24030;&#21306;&#39135;&#21697;&#23433;&#20840;&#20107;&#25925;&#24212;&#24613;&#39044;&#26696;&#12299;&#30340;&#36890;&#30693;.doc" TargetMode="External"/><Relationship Id="rId29" Type="http://schemas.openxmlformats.org/officeDocument/2006/relationships/hyperlink" Target="file:///D:\2018-2020\2020\2020&#24180;&#35268;&#33539;&#24615;&#25991;&#20214;\&#38428;&#28023;&#25919;&#21150;&#21457;40&#21495;&#28023;&#24030;&#21306;&#20154;&#27665;&#25919;&#24220;&#21150;&#20844;&#23460;&#20851;&#20110;&#21360;&#21457;&#12298;&#28023;&#24030;&#21306;&#39135;&#21697;&#23433;&#20840;&#20107;&#25925;&#24212;&#24613;&#39044;&#26696;&#12299;&#30340;&#36890;&#30693;.doc" TargetMode="External"/><Relationship Id="rId41" Type="http://schemas.openxmlformats.org/officeDocument/2006/relationships/hyperlink" Target="file:///D:\2018-2020\2020\2020&#24180;&#35268;&#33539;&#24615;&#25991;&#20214;\&#38428;&#28023;&#25919;&#21150;&#21457;40&#21495;&#28023;&#24030;&#21306;&#20154;&#27665;&#25919;&#24220;&#21150;&#20844;&#23460;&#20851;&#20110;&#21360;&#21457;&#12298;&#28023;&#24030;&#21306;&#39135;&#21697;&#23433;&#20840;&#20107;&#25925;&#24212;&#24613;&#39044;&#26696;&#12299;&#30340;&#36890;&#30693;.doc"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D:\2018-2020\2020\2020&#24180;&#35268;&#33539;&#24615;&#25991;&#20214;\&#38428;&#28023;&#25919;&#21150;&#21457;40&#21495;&#28023;&#24030;&#21306;&#20154;&#27665;&#25919;&#24220;&#21150;&#20844;&#23460;&#20851;&#20110;&#21360;&#21457;&#12298;&#28023;&#24030;&#21306;&#39135;&#21697;&#23433;&#20840;&#20107;&#25925;&#24212;&#24613;&#39044;&#26696;&#12299;&#30340;&#36890;&#30693;.doc" TargetMode="External"/><Relationship Id="rId24" Type="http://schemas.openxmlformats.org/officeDocument/2006/relationships/hyperlink" Target="file:///D:\2018-2020\2020\2020&#24180;&#35268;&#33539;&#24615;&#25991;&#20214;\&#38428;&#28023;&#25919;&#21150;&#21457;40&#21495;&#28023;&#24030;&#21306;&#20154;&#27665;&#25919;&#24220;&#21150;&#20844;&#23460;&#20851;&#20110;&#21360;&#21457;&#12298;&#28023;&#24030;&#21306;&#39135;&#21697;&#23433;&#20840;&#20107;&#25925;&#24212;&#24613;&#39044;&#26696;&#12299;&#30340;&#36890;&#30693;.doc" TargetMode="External"/><Relationship Id="rId32" Type="http://schemas.openxmlformats.org/officeDocument/2006/relationships/hyperlink" Target="file:///D:\2018-2020\2020\2020&#24180;&#35268;&#33539;&#24615;&#25991;&#20214;\&#38428;&#28023;&#25919;&#21150;&#21457;40&#21495;&#28023;&#24030;&#21306;&#20154;&#27665;&#25919;&#24220;&#21150;&#20844;&#23460;&#20851;&#20110;&#21360;&#21457;&#12298;&#28023;&#24030;&#21306;&#39135;&#21697;&#23433;&#20840;&#20107;&#25925;&#24212;&#24613;&#39044;&#26696;&#12299;&#30340;&#36890;&#30693;.doc" TargetMode="External"/><Relationship Id="rId37" Type="http://schemas.openxmlformats.org/officeDocument/2006/relationships/hyperlink" Target="file:///D:\2018-2020\2020\2020&#24180;&#35268;&#33539;&#24615;&#25991;&#20214;\&#38428;&#28023;&#25919;&#21150;&#21457;40&#21495;&#28023;&#24030;&#21306;&#20154;&#27665;&#25919;&#24220;&#21150;&#20844;&#23460;&#20851;&#20110;&#21360;&#21457;&#12298;&#28023;&#24030;&#21306;&#39135;&#21697;&#23433;&#20840;&#20107;&#25925;&#24212;&#24613;&#39044;&#26696;&#12299;&#30340;&#36890;&#30693;.doc" TargetMode="External"/><Relationship Id="rId40" Type="http://schemas.openxmlformats.org/officeDocument/2006/relationships/hyperlink" Target="file:///D:\2018-2020\2020\2020&#24180;&#35268;&#33539;&#24615;&#25991;&#20214;\&#38428;&#28023;&#25919;&#21150;&#21457;40&#21495;&#28023;&#24030;&#21306;&#20154;&#27665;&#25919;&#24220;&#21150;&#20844;&#23460;&#20851;&#20110;&#21360;&#21457;&#12298;&#28023;&#24030;&#21306;&#39135;&#21697;&#23433;&#20840;&#20107;&#25925;&#24212;&#24613;&#39044;&#26696;&#12299;&#30340;&#36890;&#30693;.doc"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file:///D:\2018-2020\2020\2020&#24180;&#35268;&#33539;&#24615;&#25991;&#20214;\&#38428;&#28023;&#25919;&#21150;&#21457;40&#21495;&#28023;&#24030;&#21306;&#20154;&#27665;&#25919;&#24220;&#21150;&#20844;&#23460;&#20851;&#20110;&#21360;&#21457;&#12298;&#28023;&#24030;&#21306;&#39135;&#21697;&#23433;&#20840;&#20107;&#25925;&#24212;&#24613;&#39044;&#26696;&#12299;&#30340;&#36890;&#30693;.doc" TargetMode="External"/><Relationship Id="rId23" Type="http://schemas.openxmlformats.org/officeDocument/2006/relationships/hyperlink" Target="file:///D:\2018-2020\2020\2020&#24180;&#35268;&#33539;&#24615;&#25991;&#20214;\&#38428;&#28023;&#25919;&#21150;&#21457;40&#21495;&#28023;&#24030;&#21306;&#20154;&#27665;&#25919;&#24220;&#21150;&#20844;&#23460;&#20851;&#20110;&#21360;&#21457;&#12298;&#28023;&#24030;&#21306;&#39135;&#21697;&#23433;&#20840;&#20107;&#25925;&#24212;&#24613;&#39044;&#26696;&#12299;&#30340;&#36890;&#30693;.doc" TargetMode="External"/><Relationship Id="rId28" Type="http://schemas.openxmlformats.org/officeDocument/2006/relationships/hyperlink" Target="file:///D:\2018-2020\2020\2020&#24180;&#35268;&#33539;&#24615;&#25991;&#20214;\&#38428;&#28023;&#25919;&#21150;&#21457;40&#21495;&#28023;&#24030;&#21306;&#20154;&#27665;&#25919;&#24220;&#21150;&#20844;&#23460;&#20851;&#20110;&#21360;&#21457;&#12298;&#28023;&#24030;&#21306;&#39135;&#21697;&#23433;&#20840;&#20107;&#25925;&#24212;&#24613;&#39044;&#26696;&#12299;&#30340;&#36890;&#30693;.doc" TargetMode="External"/><Relationship Id="rId36" Type="http://schemas.openxmlformats.org/officeDocument/2006/relationships/hyperlink" Target="file:///D:\2018-2020\2020\2020&#24180;&#35268;&#33539;&#24615;&#25991;&#20214;\&#38428;&#28023;&#25919;&#21150;&#21457;40&#21495;&#28023;&#24030;&#21306;&#20154;&#27665;&#25919;&#24220;&#21150;&#20844;&#23460;&#20851;&#20110;&#21360;&#21457;&#12298;&#28023;&#24030;&#21306;&#39135;&#21697;&#23433;&#20840;&#20107;&#25925;&#24212;&#24613;&#39044;&#26696;&#12299;&#30340;&#36890;&#30693;.doc" TargetMode="External"/><Relationship Id="rId10" Type="http://schemas.openxmlformats.org/officeDocument/2006/relationships/hyperlink" Target="file:///D:\2018-2020\2020\2020&#24180;&#35268;&#33539;&#24615;&#25991;&#20214;\&#38428;&#28023;&#25919;&#21150;&#21457;40&#21495;&#28023;&#24030;&#21306;&#20154;&#27665;&#25919;&#24220;&#21150;&#20844;&#23460;&#20851;&#20110;&#21360;&#21457;&#12298;&#28023;&#24030;&#21306;&#39135;&#21697;&#23433;&#20840;&#20107;&#25925;&#24212;&#24613;&#39044;&#26696;&#12299;&#30340;&#36890;&#30693;.doc" TargetMode="External"/><Relationship Id="rId19" Type="http://schemas.openxmlformats.org/officeDocument/2006/relationships/hyperlink" Target="file:///D:\2018-2020\2020\2020&#24180;&#35268;&#33539;&#24615;&#25991;&#20214;\&#38428;&#28023;&#25919;&#21150;&#21457;40&#21495;&#28023;&#24030;&#21306;&#20154;&#27665;&#25919;&#24220;&#21150;&#20844;&#23460;&#20851;&#20110;&#21360;&#21457;&#12298;&#28023;&#24030;&#21306;&#39135;&#21697;&#23433;&#20840;&#20107;&#25925;&#24212;&#24613;&#39044;&#26696;&#12299;&#30340;&#36890;&#30693;.doc" TargetMode="External"/><Relationship Id="rId31" Type="http://schemas.openxmlformats.org/officeDocument/2006/relationships/hyperlink" Target="file:///D:\2018-2020\2020\2020&#24180;&#35268;&#33539;&#24615;&#25991;&#20214;\&#38428;&#28023;&#25919;&#21150;&#21457;40&#21495;&#28023;&#24030;&#21306;&#20154;&#27665;&#25919;&#24220;&#21150;&#20844;&#23460;&#20851;&#20110;&#21360;&#21457;&#12298;&#28023;&#24030;&#21306;&#39135;&#21697;&#23433;&#20840;&#20107;&#25925;&#24212;&#24613;&#39044;&#26696;&#12299;&#30340;&#36890;&#30693;.doc" TargetMode="External"/><Relationship Id="rId44" Type="http://schemas.openxmlformats.org/officeDocument/2006/relationships/hyperlink" Target="file:///D:\2018-2020\2020\2020&#24180;&#35268;&#33539;&#24615;&#25991;&#20214;\&#38428;&#28023;&#25919;&#21150;&#21457;40&#21495;&#28023;&#24030;&#21306;&#20154;&#27665;&#25919;&#24220;&#21150;&#20844;&#23460;&#20851;&#20110;&#21360;&#21457;&#12298;&#28023;&#24030;&#21306;&#39135;&#21697;&#23433;&#20840;&#20107;&#25925;&#24212;&#24613;&#39044;&#26696;&#12299;&#30340;&#36890;&#30693;.doc" TargetMode="External"/><Relationship Id="rId4" Type="http://schemas.openxmlformats.org/officeDocument/2006/relationships/webSettings" Target="webSettings.xml"/><Relationship Id="rId9" Type="http://schemas.openxmlformats.org/officeDocument/2006/relationships/hyperlink" Target="file:///D:\2018-2020\2020\2020&#24180;&#35268;&#33539;&#24615;&#25991;&#20214;\&#38428;&#28023;&#25919;&#21150;&#21457;40&#21495;&#28023;&#24030;&#21306;&#20154;&#27665;&#25919;&#24220;&#21150;&#20844;&#23460;&#20851;&#20110;&#21360;&#21457;&#12298;&#28023;&#24030;&#21306;&#39135;&#21697;&#23433;&#20840;&#20107;&#25925;&#24212;&#24613;&#39044;&#26696;&#12299;&#30340;&#36890;&#30693;.doc" TargetMode="External"/><Relationship Id="rId14" Type="http://schemas.openxmlformats.org/officeDocument/2006/relationships/hyperlink" Target="file:///D:\2018-2020\2020\2020&#24180;&#35268;&#33539;&#24615;&#25991;&#20214;\&#38428;&#28023;&#25919;&#21150;&#21457;40&#21495;&#28023;&#24030;&#21306;&#20154;&#27665;&#25919;&#24220;&#21150;&#20844;&#23460;&#20851;&#20110;&#21360;&#21457;&#12298;&#28023;&#24030;&#21306;&#39135;&#21697;&#23433;&#20840;&#20107;&#25925;&#24212;&#24613;&#39044;&#26696;&#12299;&#30340;&#36890;&#30693;.doc" TargetMode="External"/><Relationship Id="rId22" Type="http://schemas.openxmlformats.org/officeDocument/2006/relationships/hyperlink" Target="file:///D:\2018-2020\2020\2020&#24180;&#35268;&#33539;&#24615;&#25991;&#20214;\&#38428;&#28023;&#25919;&#21150;&#21457;40&#21495;&#28023;&#24030;&#21306;&#20154;&#27665;&#25919;&#24220;&#21150;&#20844;&#23460;&#20851;&#20110;&#21360;&#21457;&#12298;&#28023;&#24030;&#21306;&#39135;&#21697;&#23433;&#20840;&#20107;&#25925;&#24212;&#24613;&#39044;&#26696;&#12299;&#30340;&#36890;&#30693;.doc" TargetMode="External"/><Relationship Id="rId27" Type="http://schemas.openxmlformats.org/officeDocument/2006/relationships/hyperlink" Target="file:///D:\2018-2020\2020\2020&#24180;&#35268;&#33539;&#24615;&#25991;&#20214;\&#38428;&#28023;&#25919;&#21150;&#21457;40&#21495;&#28023;&#24030;&#21306;&#20154;&#27665;&#25919;&#24220;&#21150;&#20844;&#23460;&#20851;&#20110;&#21360;&#21457;&#12298;&#28023;&#24030;&#21306;&#39135;&#21697;&#23433;&#20840;&#20107;&#25925;&#24212;&#24613;&#39044;&#26696;&#12299;&#30340;&#36890;&#30693;.doc" TargetMode="External"/><Relationship Id="rId30" Type="http://schemas.openxmlformats.org/officeDocument/2006/relationships/hyperlink" Target="file:///D:\2018-2020\2020\2020&#24180;&#35268;&#33539;&#24615;&#25991;&#20214;\&#38428;&#28023;&#25919;&#21150;&#21457;40&#21495;&#28023;&#24030;&#21306;&#20154;&#27665;&#25919;&#24220;&#21150;&#20844;&#23460;&#20851;&#20110;&#21360;&#21457;&#12298;&#28023;&#24030;&#21306;&#39135;&#21697;&#23433;&#20840;&#20107;&#25925;&#24212;&#24613;&#39044;&#26696;&#12299;&#30340;&#36890;&#30693;.doc" TargetMode="External"/><Relationship Id="rId35" Type="http://schemas.openxmlformats.org/officeDocument/2006/relationships/hyperlink" Target="file:///D:\2018-2020\2020\2020&#24180;&#35268;&#33539;&#24615;&#25991;&#20214;\&#38428;&#28023;&#25919;&#21150;&#21457;40&#21495;&#28023;&#24030;&#21306;&#20154;&#27665;&#25919;&#24220;&#21150;&#20844;&#23460;&#20851;&#20110;&#21360;&#21457;&#12298;&#28023;&#24030;&#21306;&#39135;&#21697;&#23433;&#20840;&#20107;&#25925;&#24212;&#24613;&#39044;&#26696;&#12299;&#30340;&#36890;&#30693;.doc" TargetMode="External"/><Relationship Id="rId43" Type="http://schemas.openxmlformats.org/officeDocument/2006/relationships/hyperlink" Target="file:///D:\2018-2020\2020\2020&#24180;&#35268;&#33539;&#24615;&#25991;&#20214;\&#38428;&#28023;&#25919;&#21150;&#21457;40&#21495;&#28023;&#24030;&#21306;&#20154;&#27665;&#25919;&#24220;&#21150;&#20844;&#23460;&#20851;&#20110;&#21360;&#21457;&#12298;&#28023;&#24030;&#21306;&#39135;&#21697;&#23433;&#20840;&#20107;&#25925;&#24212;&#24613;&#39044;&#26696;&#12299;&#30340;&#36890;&#30693;.doc"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2379</Words>
  <Characters>13564</Characters>
  <Application>Microsoft Office Word</Application>
  <DocSecurity>0</DocSecurity>
  <Lines>113</Lines>
  <Paragraphs>31</Paragraphs>
  <ScaleCrop>false</ScaleCrop>
  <Company/>
  <LinksUpToDate>false</LinksUpToDate>
  <CharactersWithSpaces>15912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3</cp:revision>
  <cp:lastPrinted>2022-04-21T03:15:00Z</cp:lastPrinted>
  <dcterms:created xsi:type="dcterms:W3CDTF">2022-04-21T03:15:00Z</dcterms:created>
  <dcterms:modified xsi:type="dcterms:W3CDTF">2022-04-21T03:15:00Z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B4EC6C5C56F94FCFA9AB34BB9EC1742A</vt:lpwstr>
  </property>
</Properties>
</file>